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0C4EC" w14:textId="71A6D8C5" w:rsidR="00F6281F" w:rsidRDefault="00F6281F" w:rsidP="00F6281F">
      <w:pPr>
        <w:widowControl/>
        <w:spacing w:after="160" w:line="259" w:lineRule="auto"/>
        <w:jc w:val="center"/>
        <w:rPr>
          <w:rFonts w:ascii="Arial" w:hAnsi="Arial" w:cs="Arial"/>
          <w:noProof/>
          <w:sz w:val="96"/>
          <w:szCs w:val="96"/>
        </w:rPr>
      </w:pPr>
      <w:r w:rsidRPr="0023236A">
        <w:rPr>
          <w:rFonts w:ascii="Arial" w:hAnsi="Arial" w:cs="Arial"/>
          <w:noProof/>
          <w:sz w:val="96"/>
          <w:szCs w:val="96"/>
          <w:lang w:val="en-AU" w:eastAsia="en-AU"/>
        </w:rPr>
        <w:drawing>
          <wp:inline distT="0" distB="0" distL="0" distR="0" wp14:anchorId="28D6F381" wp14:editId="7DE8F5BC">
            <wp:extent cx="2615565" cy="2738938"/>
            <wp:effectExtent l="0" t="0" r="0" b="4445"/>
            <wp:docPr id="1" name="Picture 1"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1307" cy="2765894"/>
                    </a:xfrm>
                    <a:prstGeom prst="rect">
                      <a:avLst/>
                    </a:prstGeom>
                    <a:noFill/>
                    <a:ln w="9525">
                      <a:noFill/>
                      <a:miter lim="800000"/>
                      <a:headEnd/>
                      <a:tailEnd/>
                    </a:ln>
                  </pic:spPr>
                </pic:pic>
              </a:graphicData>
            </a:graphic>
          </wp:inline>
        </w:drawing>
      </w:r>
    </w:p>
    <w:p w14:paraId="4628BF69" w14:textId="77777777" w:rsidR="00F6281F" w:rsidRDefault="00F6281F" w:rsidP="00F6281F">
      <w:pPr>
        <w:widowControl/>
        <w:spacing w:after="160" w:line="259" w:lineRule="auto"/>
        <w:jc w:val="center"/>
        <w:rPr>
          <w:rFonts w:ascii="Arial" w:hAnsi="Arial" w:cs="Arial"/>
          <w:b/>
          <w:bCs/>
          <w:color w:val="1F3864" w:themeColor="accent1" w:themeShade="80"/>
          <w:sz w:val="96"/>
          <w:szCs w:val="96"/>
        </w:rPr>
      </w:pPr>
    </w:p>
    <w:p w14:paraId="73C833F5" w14:textId="2443F4DD" w:rsidR="00F6281F" w:rsidRPr="00557629" w:rsidRDefault="00F6281F" w:rsidP="00F6281F">
      <w:pPr>
        <w:widowControl/>
        <w:spacing w:after="160" w:line="259" w:lineRule="auto"/>
        <w:jc w:val="center"/>
        <w:rPr>
          <w:rFonts w:asciiTheme="majorHAnsi" w:hAnsiTheme="majorHAnsi" w:cstheme="majorHAnsi"/>
          <w:b/>
          <w:bCs/>
          <w:color w:val="1F3864" w:themeColor="accent1" w:themeShade="80"/>
          <w:sz w:val="144"/>
          <w:szCs w:val="144"/>
        </w:rPr>
      </w:pPr>
      <w:r w:rsidRPr="00557629">
        <w:rPr>
          <w:rFonts w:asciiTheme="majorHAnsi" w:hAnsiTheme="majorHAnsi" w:cstheme="majorHAnsi"/>
          <w:b/>
          <w:bCs/>
          <w:color w:val="1F3864" w:themeColor="accent1" w:themeShade="80"/>
          <w:sz w:val="144"/>
          <w:szCs w:val="144"/>
        </w:rPr>
        <w:t>Annual Report</w:t>
      </w:r>
    </w:p>
    <w:p w14:paraId="5E2F70F0" w14:textId="5373F685" w:rsidR="00F6281F" w:rsidRPr="00A803F9" w:rsidRDefault="00F6281F" w:rsidP="00A803F9">
      <w:pPr>
        <w:widowControl/>
        <w:spacing w:after="160" w:line="259" w:lineRule="auto"/>
        <w:jc w:val="center"/>
        <w:rPr>
          <w:rFonts w:asciiTheme="majorHAnsi" w:hAnsiTheme="majorHAnsi" w:cstheme="majorHAnsi"/>
          <w:b/>
          <w:bCs/>
          <w:sz w:val="72"/>
          <w:szCs w:val="72"/>
        </w:rPr>
      </w:pPr>
      <w:r w:rsidRPr="00557629">
        <w:rPr>
          <w:rFonts w:asciiTheme="majorHAnsi" w:hAnsiTheme="majorHAnsi" w:cstheme="majorHAnsi"/>
          <w:b/>
          <w:bCs/>
          <w:color w:val="1F3864" w:themeColor="accent1" w:themeShade="80"/>
          <w:sz w:val="72"/>
          <w:szCs w:val="72"/>
        </w:rPr>
        <w:t>20</w:t>
      </w:r>
      <w:r w:rsidR="00F969A0">
        <w:rPr>
          <w:rFonts w:asciiTheme="majorHAnsi" w:hAnsiTheme="majorHAnsi" w:cstheme="majorHAnsi"/>
          <w:b/>
          <w:bCs/>
          <w:color w:val="1F3864" w:themeColor="accent1" w:themeShade="80"/>
          <w:sz w:val="72"/>
          <w:szCs w:val="72"/>
        </w:rPr>
        <w:t>20</w:t>
      </w:r>
      <w:r>
        <w:rPr>
          <w:rFonts w:cs="Helvetica"/>
          <w:b/>
          <w:bCs/>
        </w:rPr>
        <w:br w:type="page"/>
      </w:r>
    </w:p>
    <w:p w14:paraId="777B4B38" w14:textId="77777777" w:rsidR="00906534" w:rsidRDefault="00906534" w:rsidP="00F6281F">
      <w:pPr>
        <w:pStyle w:val="Heading1"/>
      </w:pPr>
    </w:p>
    <w:p w14:paraId="0AC73EA2" w14:textId="2F51FD9D" w:rsidR="00B774FC" w:rsidRDefault="00B774FC" w:rsidP="00F6281F">
      <w:pPr>
        <w:pStyle w:val="Heading1"/>
      </w:pPr>
      <w:r>
        <w:t>The Australasian Association for Quality in Health Care</w:t>
      </w:r>
    </w:p>
    <w:p w14:paraId="417DE7CA" w14:textId="0A01A5B4" w:rsidR="00B774FC" w:rsidRPr="00B774FC" w:rsidRDefault="00B774FC" w:rsidP="00B774FC">
      <w:pPr>
        <w:pStyle w:val="p1"/>
        <w:shd w:val="clear" w:color="auto" w:fill="FFFFFF"/>
        <w:spacing w:before="0" w:beforeAutospacing="0" w:after="150" w:afterAutospacing="0"/>
        <w:rPr>
          <w:rFonts w:asciiTheme="majorHAnsi" w:hAnsiTheme="majorHAnsi" w:cstheme="majorHAnsi"/>
          <w:color w:val="34495E"/>
        </w:rPr>
      </w:pPr>
      <w:r>
        <w:rPr>
          <w:rStyle w:val="s1"/>
          <w:rFonts w:asciiTheme="majorHAnsi" w:hAnsiTheme="majorHAnsi" w:cstheme="majorHAnsi"/>
          <w:color w:val="34495E"/>
        </w:rPr>
        <w:t xml:space="preserve">Founded </w:t>
      </w:r>
      <w:r w:rsidRPr="00B774FC">
        <w:rPr>
          <w:rStyle w:val="s1"/>
          <w:rFonts w:asciiTheme="majorHAnsi" w:hAnsiTheme="majorHAnsi" w:cstheme="majorHAnsi"/>
          <w:color w:val="34495E"/>
        </w:rPr>
        <w:t xml:space="preserve">in 1990, </w:t>
      </w:r>
      <w:r>
        <w:rPr>
          <w:rStyle w:val="s1"/>
          <w:rFonts w:asciiTheme="majorHAnsi" w:hAnsiTheme="majorHAnsi" w:cstheme="majorHAnsi"/>
          <w:color w:val="34495E"/>
        </w:rPr>
        <w:t xml:space="preserve">the </w:t>
      </w:r>
      <w:hyperlink r:id="rId9" w:history="1">
        <w:r w:rsidRPr="0013388D">
          <w:rPr>
            <w:rStyle w:val="Hyperlink"/>
            <w:rFonts w:asciiTheme="majorHAnsi" w:hAnsiTheme="majorHAnsi" w:cstheme="majorHAnsi"/>
          </w:rPr>
          <w:t>AAQHC</w:t>
        </w:r>
      </w:hyperlink>
      <w:r>
        <w:rPr>
          <w:rStyle w:val="s1"/>
          <w:rFonts w:asciiTheme="majorHAnsi" w:hAnsiTheme="majorHAnsi" w:cstheme="majorHAnsi"/>
          <w:color w:val="34495E"/>
        </w:rPr>
        <w:t xml:space="preserve"> has </w:t>
      </w:r>
      <w:r w:rsidRPr="00B774FC">
        <w:rPr>
          <w:rStyle w:val="s1"/>
          <w:rFonts w:asciiTheme="majorHAnsi" w:hAnsiTheme="majorHAnsi" w:cstheme="majorHAnsi"/>
          <w:color w:val="34495E"/>
        </w:rPr>
        <w:t xml:space="preserve">expanded </w:t>
      </w:r>
      <w:r>
        <w:rPr>
          <w:rStyle w:val="s1"/>
          <w:rFonts w:asciiTheme="majorHAnsi" w:hAnsiTheme="majorHAnsi" w:cstheme="majorHAnsi"/>
          <w:color w:val="34495E"/>
        </w:rPr>
        <w:t>its</w:t>
      </w:r>
      <w:r w:rsidRPr="00B774FC">
        <w:rPr>
          <w:rStyle w:val="s1"/>
          <w:rFonts w:asciiTheme="majorHAnsi" w:hAnsiTheme="majorHAnsi" w:cstheme="majorHAnsi"/>
          <w:color w:val="34495E"/>
        </w:rPr>
        <w:t xml:space="preserve"> membership base to include all sectors including community</w:t>
      </w:r>
      <w:r w:rsidR="007F2767">
        <w:rPr>
          <w:rStyle w:val="s1"/>
          <w:rFonts w:asciiTheme="majorHAnsi" w:hAnsiTheme="majorHAnsi" w:cstheme="majorHAnsi"/>
          <w:color w:val="34495E"/>
        </w:rPr>
        <w:t xml:space="preserve">, disability </w:t>
      </w:r>
      <w:r w:rsidRPr="00B774FC">
        <w:rPr>
          <w:rStyle w:val="s1"/>
          <w:rFonts w:asciiTheme="majorHAnsi" w:hAnsiTheme="majorHAnsi" w:cstheme="majorHAnsi"/>
          <w:color w:val="34495E"/>
        </w:rPr>
        <w:t>and aged care.</w:t>
      </w:r>
      <w:r w:rsidRPr="00B774FC">
        <w:rPr>
          <w:rStyle w:val="apple-converted-space"/>
          <w:rFonts w:asciiTheme="majorHAnsi" w:hAnsiTheme="majorHAnsi" w:cstheme="majorHAnsi"/>
          <w:color w:val="34495E"/>
        </w:rPr>
        <w:t>  </w:t>
      </w:r>
      <w:r w:rsidRPr="00B774FC">
        <w:rPr>
          <w:rStyle w:val="s1"/>
          <w:rFonts w:asciiTheme="majorHAnsi" w:hAnsiTheme="majorHAnsi" w:cstheme="majorHAnsi"/>
          <w:color w:val="34495E"/>
        </w:rPr>
        <w:t xml:space="preserve">Our vision and mission is to be the voice for safety and quality and a key source of </w:t>
      </w:r>
      <w:r w:rsidR="007F2767">
        <w:rPr>
          <w:rStyle w:val="s1"/>
          <w:rFonts w:asciiTheme="majorHAnsi" w:hAnsiTheme="majorHAnsi" w:cstheme="majorHAnsi"/>
          <w:color w:val="34495E"/>
        </w:rPr>
        <w:t xml:space="preserve">support for </w:t>
      </w:r>
      <w:r w:rsidRPr="00B774FC">
        <w:rPr>
          <w:rStyle w:val="s1"/>
          <w:rFonts w:asciiTheme="majorHAnsi" w:hAnsiTheme="majorHAnsi" w:cstheme="majorHAnsi"/>
          <w:color w:val="34495E"/>
        </w:rPr>
        <w:t>training, accreditation</w:t>
      </w:r>
      <w:r w:rsidR="007F2767">
        <w:rPr>
          <w:rStyle w:val="s1"/>
          <w:rFonts w:asciiTheme="majorHAnsi" w:hAnsiTheme="majorHAnsi" w:cstheme="majorHAnsi"/>
          <w:color w:val="34495E"/>
        </w:rPr>
        <w:t>,</w:t>
      </w:r>
      <w:r w:rsidRPr="00B774FC">
        <w:rPr>
          <w:rStyle w:val="s1"/>
          <w:rFonts w:asciiTheme="majorHAnsi" w:hAnsiTheme="majorHAnsi" w:cstheme="majorHAnsi"/>
          <w:color w:val="34495E"/>
        </w:rPr>
        <w:t xml:space="preserve"> information </w:t>
      </w:r>
      <w:r w:rsidR="007F2767">
        <w:rPr>
          <w:rStyle w:val="s1"/>
          <w:rFonts w:asciiTheme="majorHAnsi" w:hAnsiTheme="majorHAnsi" w:cstheme="majorHAnsi"/>
          <w:color w:val="34495E"/>
        </w:rPr>
        <w:t xml:space="preserve">and mentoring </w:t>
      </w:r>
      <w:r w:rsidRPr="00B774FC">
        <w:rPr>
          <w:rStyle w:val="s1"/>
          <w:rFonts w:asciiTheme="majorHAnsi" w:hAnsiTheme="majorHAnsi" w:cstheme="majorHAnsi"/>
          <w:color w:val="34495E"/>
        </w:rPr>
        <w:t xml:space="preserve">for professionals. </w:t>
      </w:r>
    </w:p>
    <w:p w14:paraId="163201C2" w14:textId="77777777" w:rsidR="00B774FC" w:rsidRPr="00933775" w:rsidRDefault="00B774FC" w:rsidP="006D25F9">
      <w:pPr>
        <w:pStyle w:val="Heading2"/>
      </w:pPr>
      <w:r w:rsidRPr="00933775">
        <w:rPr>
          <w:rStyle w:val="s1"/>
          <w:rFonts w:cstheme="majorHAnsi"/>
          <w:sz w:val="24"/>
          <w:szCs w:val="24"/>
        </w:rPr>
        <w:t>Ensuring best care is provided every day – and being accreditation ready every day</w:t>
      </w:r>
    </w:p>
    <w:p w14:paraId="177A2CFF" w14:textId="72E5D79A" w:rsidR="00B774FC" w:rsidRPr="00B774FC" w:rsidRDefault="00B774FC" w:rsidP="00B774FC">
      <w:pPr>
        <w:pStyle w:val="p1"/>
        <w:shd w:val="clear" w:color="auto" w:fill="FFFFFF"/>
        <w:spacing w:before="0" w:beforeAutospacing="0" w:after="150" w:afterAutospacing="0"/>
        <w:rPr>
          <w:rFonts w:asciiTheme="majorHAnsi" w:hAnsiTheme="majorHAnsi" w:cstheme="majorHAnsi"/>
          <w:color w:val="34495E"/>
        </w:rPr>
      </w:pPr>
      <w:r w:rsidRPr="00B774FC">
        <w:rPr>
          <w:rStyle w:val="s1"/>
          <w:rFonts w:asciiTheme="majorHAnsi" w:hAnsiTheme="majorHAnsi" w:cstheme="majorHAnsi"/>
          <w:color w:val="34495E"/>
        </w:rPr>
        <w:t>The Australian health care industry is constantly in the public eye, and rightfully so. COVID</w:t>
      </w:r>
      <w:r>
        <w:rPr>
          <w:rStyle w:val="s1"/>
          <w:rFonts w:asciiTheme="majorHAnsi" w:hAnsiTheme="majorHAnsi" w:cstheme="majorHAnsi"/>
          <w:color w:val="34495E"/>
        </w:rPr>
        <w:t>-</w:t>
      </w:r>
      <w:r w:rsidRPr="00B774FC">
        <w:rPr>
          <w:rStyle w:val="s1"/>
          <w:rFonts w:asciiTheme="majorHAnsi" w:hAnsiTheme="majorHAnsi" w:cstheme="majorHAnsi"/>
          <w:color w:val="34495E"/>
        </w:rPr>
        <w:t xml:space="preserve">19 may have turned up the focus on our industry, but prior to these events there were many news stories about the quality of health, community and aged care services. Regardless of our roles, </w:t>
      </w:r>
      <w:r w:rsidR="007F2767">
        <w:rPr>
          <w:rStyle w:val="s1"/>
          <w:rFonts w:asciiTheme="majorHAnsi" w:hAnsiTheme="majorHAnsi" w:cstheme="majorHAnsi"/>
          <w:color w:val="34495E"/>
        </w:rPr>
        <w:t xml:space="preserve">we should all </w:t>
      </w:r>
      <w:r w:rsidRPr="00B774FC">
        <w:rPr>
          <w:rStyle w:val="s1"/>
          <w:rFonts w:asciiTheme="majorHAnsi" w:hAnsiTheme="majorHAnsi" w:cstheme="majorHAnsi"/>
          <w:color w:val="34495E"/>
        </w:rPr>
        <w:t>aim to deliver high quality safe care and services every day, and build from our learning along the way.</w:t>
      </w:r>
    </w:p>
    <w:p w14:paraId="451CEAFC" w14:textId="1ECF7D0D" w:rsidR="00B774FC" w:rsidRPr="00B774FC" w:rsidRDefault="00B774FC" w:rsidP="00B774FC">
      <w:pPr>
        <w:pStyle w:val="p1"/>
        <w:shd w:val="clear" w:color="auto" w:fill="FFFFFF"/>
        <w:spacing w:before="0" w:beforeAutospacing="0" w:after="150" w:afterAutospacing="0"/>
        <w:rPr>
          <w:rFonts w:asciiTheme="majorHAnsi" w:hAnsiTheme="majorHAnsi" w:cstheme="majorHAnsi"/>
          <w:color w:val="34495E"/>
        </w:rPr>
      </w:pPr>
      <w:r w:rsidRPr="00B774FC">
        <w:rPr>
          <w:rStyle w:val="s1"/>
          <w:rFonts w:asciiTheme="majorHAnsi" w:hAnsiTheme="majorHAnsi" w:cstheme="majorHAnsi"/>
          <w:color w:val="34495E"/>
        </w:rPr>
        <w:t xml:space="preserve">Australia’s mandatory accreditation programs </w:t>
      </w:r>
      <w:r w:rsidR="007F2767">
        <w:rPr>
          <w:rStyle w:val="s1"/>
          <w:rFonts w:asciiTheme="majorHAnsi" w:hAnsiTheme="majorHAnsi" w:cstheme="majorHAnsi"/>
          <w:color w:val="34495E"/>
        </w:rPr>
        <w:t xml:space="preserve">in health, aged care and disability services </w:t>
      </w:r>
      <w:r w:rsidRPr="00B774FC">
        <w:rPr>
          <w:rStyle w:val="s1"/>
          <w:rFonts w:asciiTheme="majorHAnsi" w:hAnsiTheme="majorHAnsi" w:cstheme="majorHAnsi"/>
          <w:color w:val="34495E"/>
        </w:rPr>
        <w:t xml:space="preserve">challenge us to identify and manage clinical and operational risks, and find initiatives to improve care </w:t>
      </w:r>
      <w:r w:rsidR="007F2767">
        <w:rPr>
          <w:rStyle w:val="s1"/>
          <w:rFonts w:asciiTheme="majorHAnsi" w:hAnsiTheme="majorHAnsi" w:cstheme="majorHAnsi"/>
          <w:color w:val="34495E"/>
        </w:rPr>
        <w:t xml:space="preserve">and service </w:t>
      </w:r>
      <w:r w:rsidRPr="00B774FC">
        <w:rPr>
          <w:rStyle w:val="s1"/>
          <w:rFonts w:asciiTheme="majorHAnsi" w:hAnsiTheme="majorHAnsi" w:cstheme="majorHAnsi"/>
          <w:color w:val="34495E"/>
        </w:rPr>
        <w:t>outcomes. </w:t>
      </w:r>
      <w:r w:rsidRPr="00B774FC">
        <w:rPr>
          <w:rStyle w:val="apple-converted-space"/>
          <w:rFonts w:asciiTheme="majorHAnsi" w:hAnsiTheme="majorHAnsi" w:cstheme="majorHAnsi"/>
          <w:color w:val="34495E"/>
        </w:rPr>
        <w:t xml:space="preserve">  In </w:t>
      </w:r>
      <w:r w:rsidR="007F2767">
        <w:rPr>
          <w:rStyle w:val="apple-converted-space"/>
          <w:rFonts w:asciiTheme="majorHAnsi" w:hAnsiTheme="majorHAnsi" w:cstheme="majorHAnsi"/>
          <w:color w:val="34495E"/>
        </w:rPr>
        <w:t>these sectors</w:t>
      </w:r>
      <w:r w:rsidRPr="00B774FC">
        <w:rPr>
          <w:rStyle w:val="apple-converted-space"/>
          <w:rFonts w:asciiTheme="majorHAnsi" w:hAnsiTheme="majorHAnsi" w:cstheme="majorHAnsi"/>
          <w:color w:val="34495E"/>
        </w:rPr>
        <w:t>, the best staff are </w:t>
      </w:r>
      <w:r w:rsidRPr="00B774FC">
        <w:rPr>
          <w:rStyle w:val="s1"/>
          <w:rFonts w:asciiTheme="majorHAnsi" w:hAnsiTheme="majorHAnsi" w:cstheme="majorHAnsi"/>
          <w:color w:val="34495E"/>
        </w:rPr>
        <w:t>equipped to review problems and address them effectively, disseminate new findings and information, and develop skills and knowledge.</w:t>
      </w:r>
    </w:p>
    <w:p w14:paraId="016F8FCE" w14:textId="60FCF92C" w:rsidR="00B774FC" w:rsidRPr="00B774FC" w:rsidRDefault="00B774FC" w:rsidP="00B774FC">
      <w:pPr>
        <w:pStyle w:val="p1"/>
        <w:shd w:val="clear" w:color="auto" w:fill="FFFFFF"/>
        <w:spacing w:before="0" w:beforeAutospacing="0" w:after="150" w:afterAutospacing="0"/>
        <w:rPr>
          <w:rFonts w:asciiTheme="majorHAnsi" w:hAnsiTheme="majorHAnsi" w:cstheme="majorHAnsi"/>
          <w:color w:val="34495E"/>
        </w:rPr>
      </w:pPr>
      <w:r w:rsidRPr="00B774FC">
        <w:rPr>
          <w:rStyle w:val="s1"/>
          <w:rFonts w:asciiTheme="majorHAnsi" w:hAnsiTheme="majorHAnsi" w:cstheme="majorHAnsi"/>
          <w:color w:val="34495E"/>
        </w:rPr>
        <w:t xml:space="preserve">In an Australian context, delivering high quality care is also about addressing equity in health and making sure benefits from technology and new research are shared. We need to consider changing demographics, cultural differences in our community, and the privacy issues that come with data collection and management. Recent </w:t>
      </w:r>
      <w:r w:rsidR="00933775" w:rsidRPr="00B774FC">
        <w:rPr>
          <w:rStyle w:val="s1"/>
          <w:rFonts w:asciiTheme="majorHAnsi" w:hAnsiTheme="majorHAnsi" w:cstheme="majorHAnsi"/>
          <w:color w:val="34495E"/>
        </w:rPr>
        <w:t>high-profile</w:t>
      </w:r>
      <w:r w:rsidRPr="00B774FC">
        <w:rPr>
          <w:rStyle w:val="s1"/>
          <w:rFonts w:asciiTheme="majorHAnsi" w:hAnsiTheme="majorHAnsi" w:cstheme="majorHAnsi"/>
          <w:color w:val="34495E"/>
        </w:rPr>
        <w:t xml:space="preserve"> examples such as the Royal Commission into Aged Care and the launch of My Health Record have highlighted the role safety and quality can play in building trust with the community. </w:t>
      </w:r>
    </w:p>
    <w:p w14:paraId="2FEC858A" w14:textId="77777777" w:rsidR="00B774FC" w:rsidRPr="00933775" w:rsidRDefault="00B774FC" w:rsidP="006D25F9">
      <w:pPr>
        <w:pStyle w:val="Heading2"/>
      </w:pPr>
      <w:r w:rsidRPr="00933775">
        <w:rPr>
          <w:rStyle w:val="s1"/>
          <w:rFonts w:cstheme="majorHAnsi"/>
          <w:sz w:val="24"/>
          <w:szCs w:val="24"/>
        </w:rPr>
        <w:t>Leading the way</w:t>
      </w:r>
    </w:p>
    <w:p w14:paraId="1FCBBF5A" w14:textId="77777777" w:rsidR="00B774FC" w:rsidRPr="00B774FC" w:rsidRDefault="00B774FC" w:rsidP="00B774FC">
      <w:pPr>
        <w:pStyle w:val="p1"/>
        <w:shd w:val="clear" w:color="auto" w:fill="FFFFFF"/>
        <w:spacing w:before="0" w:beforeAutospacing="0" w:after="150" w:afterAutospacing="0"/>
        <w:rPr>
          <w:rFonts w:asciiTheme="majorHAnsi" w:hAnsiTheme="majorHAnsi" w:cstheme="majorHAnsi"/>
          <w:color w:val="34495E"/>
        </w:rPr>
      </w:pPr>
      <w:r w:rsidRPr="00B774FC">
        <w:rPr>
          <w:rStyle w:val="s1"/>
          <w:rFonts w:asciiTheme="majorHAnsi" w:hAnsiTheme="majorHAnsi" w:cstheme="majorHAnsi"/>
          <w:color w:val="34495E"/>
        </w:rPr>
        <w:t>The AAQHC is a membership-based organisation that:</w:t>
      </w:r>
    </w:p>
    <w:p w14:paraId="667891DC" w14:textId="77777777" w:rsidR="00B774FC" w:rsidRPr="00B774FC" w:rsidRDefault="00B774FC" w:rsidP="00B774FC">
      <w:pPr>
        <w:pStyle w:val="li1"/>
        <w:numPr>
          <w:ilvl w:val="0"/>
          <w:numId w:val="9"/>
        </w:numPr>
        <w:shd w:val="clear" w:color="auto" w:fill="FFFFFF"/>
        <w:rPr>
          <w:rFonts w:asciiTheme="majorHAnsi" w:hAnsiTheme="majorHAnsi" w:cstheme="majorHAnsi"/>
          <w:color w:val="34495E"/>
        </w:rPr>
      </w:pPr>
      <w:r w:rsidRPr="00B774FC">
        <w:rPr>
          <w:rStyle w:val="s1"/>
          <w:rFonts w:asciiTheme="majorHAnsi" w:hAnsiTheme="majorHAnsi" w:cstheme="majorHAnsi"/>
          <w:color w:val="34495E"/>
        </w:rPr>
        <w:t>provides support and encouragement to individuals and organisations seeking to improve health outcomes for consumers;</w:t>
      </w:r>
    </w:p>
    <w:p w14:paraId="3A8082EC" w14:textId="77777777" w:rsidR="00B774FC" w:rsidRPr="00B774FC" w:rsidRDefault="00B774FC" w:rsidP="00B774FC">
      <w:pPr>
        <w:pStyle w:val="li1"/>
        <w:numPr>
          <w:ilvl w:val="0"/>
          <w:numId w:val="9"/>
        </w:numPr>
        <w:shd w:val="clear" w:color="auto" w:fill="FFFFFF"/>
        <w:rPr>
          <w:rFonts w:asciiTheme="majorHAnsi" w:hAnsiTheme="majorHAnsi" w:cstheme="majorHAnsi"/>
          <w:color w:val="34495E"/>
        </w:rPr>
      </w:pPr>
      <w:r w:rsidRPr="00B774FC">
        <w:rPr>
          <w:rStyle w:val="s1"/>
          <w:rFonts w:asciiTheme="majorHAnsi" w:hAnsiTheme="majorHAnsi" w:cstheme="majorHAnsi"/>
          <w:color w:val="34495E"/>
        </w:rPr>
        <w:t>provides a voice on safety and quality issues;</w:t>
      </w:r>
    </w:p>
    <w:p w14:paraId="6F2B595E" w14:textId="77777777" w:rsidR="00B774FC" w:rsidRPr="00B774FC" w:rsidRDefault="00B774FC" w:rsidP="00B774FC">
      <w:pPr>
        <w:pStyle w:val="li1"/>
        <w:numPr>
          <w:ilvl w:val="0"/>
          <w:numId w:val="9"/>
        </w:numPr>
        <w:shd w:val="clear" w:color="auto" w:fill="FFFFFF"/>
        <w:rPr>
          <w:rFonts w:asciiTheme="majorHAnsi" w:hAnsiTheme="majorHAnsi" w:cstheme="majorHAnsi"/>
          <w:color w:val="34495E"/>
        </w:rPr>
      </w:pPr>
      <w:r w:rsidRPr="00B774FC">
        <w:rPr>
          <w:rStyle w:val="s1"/>
          <w:rFonts w:asciiTheme="majorHAnsi" w:hAnsiTheme="majorHAnsi" w:cstheme="majorHAnsi"/>
          <w:color w:val="34495E"/>
        </w:rPr>
        <w:t>facilitates opportunities for communication and co-operation and the exchange of ideas and experiences;</w:t>
      </w:r>
    </w:p>
    <w:p w14:paraId="6D106FD8" w14:textId="77777777" w:rsidR="00B774FC" w:rsidRPr="00B774FC" w:rsidRDefault="00B774FC" w:rsidP="00B774FC">
      <w:pPr>
        <w:pStyle w:val="li1"/>
        <w:numPr>
          <w:ilvl w:val="0"/>
          <w:numId w:val="9"/>
        </w:numPr>
        <w:shd w:val="clear" w:color="auto" w:fill="FFFFFF"/>
        <w:rPr>
          <w:rFonts w:asciiTheme="majorHAnsi" w:hAnsiTheme="majorHAnsi" w:cstheme="majorHAnsi"/>
          <w:color w:val="34495E"/>
        </w:rPr>
      </w:pPr>
      <w:r w:rsidRPr="00B774FC">
        <w:rPr>
          <w:rStyle w:val="s1"/>
          <w:rFonts w:asciiTheme="majorHAnsi" w:hAnsiTheme="majorHAnsi" w:cstheme="majorHAnsi"/>
          <w:color w:val="34495E"/>
        </w:rPr>
        <w:t>facilitates and supports ongoing education and development with regular webinars and training sessions; and</w:t>
      </w:r>
    </w:p>
    <w:p w14:paraId="2A9FA5AF" w14:textId="0CE1A2F0" w:rsidR="00B774FC" w:rsidRPr="00B774FC" w:rsidRDefault="00B774FC" w:rsidP="00B774FC">
      <w:pPr>
        <w:pStyle w:val="li1"/>
        <w:numPr>
          <w:ilvl w:val="0"/>
          <w:numId w:val="9"/>
        </w:numPr>
        <w:shd w:val="clear" w:color="auto" w:fill="FFFFFF"/>
        <w:rPr>
          <w:rFonts w:asciiTheme="majorHAnsi" w:hAnsiTheme="majorHAnsi" w:cstheme="majorHAnsi"/>
          <w:color w:val="34495E"/>
        </w:rPr>
      </w:pPr>
      <w:r w:rsidRPr="00B774FC">
        <w:rPr>
          <w:rStyle w:val="s1"/>
          <w:rFonts w:asciiTheme="majorHAnsi" w:hAnsiTheme="majorHAnsi" w:cstheme="majorHAnsi"/>
          <w:color w:val="34495E"/>
        </w:rPr>
        <w:t xml:space="preserve">recognises qualifications and experience to Associate Fellow and Fellow status through a </w:t>
      </w:r>
      <w:hyperlink r:id="rId10" w:history="1">
        <w:r w:rsidR="00933775" w:rsidRPr="0013388D">
          <w:rPr>
            <w:rStyle w:val="Hyperlink"/>
            <w:rFonts w:asciiTheme="majorHAnsi" w:hAnsiTheme="majorHAnsi" w:cstheme="majorHAnsi"/>
          </w:rPr>
          <w:t>C</w:t>
        </w:r>
        <w:r w:rsidRPr="0013388D">
          <w:rPr>
            <w:rStyle w:val="Hyperlink"/>
            <w:rFonts w:asciiTheme="majorHAnsi" w:hAnsiTheme="majorHAnsi" w:cstheme="majorHAnsi"/>
          </w:rPr>
          <w:t xml:space="preserve">redentialing </w:t>
        </w:r>
        <w:r w:rsidR="00933775" w:rsidRPr="0013388D">
          <w:rPr>
            <w:rStyle w:val="Hyperlink"/>
            <w:rFonts w:asciiTheme="majorHAnsi" w:hAnsiTheme="majorHAnsi" w:cstheme="majorHAnsi"/>
          </w:rPr>
          <w:t>P</w:t>
        </w:r>
        <w:r w:rsidRPr="0013388D">
          <w:rPr>
            <w:rStyle w:val="Hyperlink"/>
            <w:rFonts w:asciiTheme="majorHAnsi" w:hAnsiTheme="majorHAnsi" w:cstheme="majorHAnsi"/>
          </w:rPr>
          <w:t>rogram</w:t>
        </w:r>
      </w:hyperlink>
      <w:r w:rsidRPr="00B774FC">
        <w:rPr>
          <w:rStyle w:val="s1"/>
          <w:rFonts w:asciiTheme="majorHAnsi" w:hAnsiTheme="majorHAnsi" w:cstheme="majorHAnsi"/>
          <w:color w:val="34495E"/>
        </w:rPr>
        <w:t>.</w:t>
      </w:r>
    </w:p>
    <w:p w14:paraId="49A3F9EC" w14:textId="2FC4B515" w:rsidR="00B774FC" w:rsidRPr="00B774FC" w:rsidRDefault="00B774FC" w:rsidP="00B774FC">
      <w:pPr>
        <w:pStyle w:val="p1"/>
        <w:shd w:val="clear" w:color="auto" w:fill="FFFFFF"/>
        <w:spacing w:before="0" w:beforeAutospacing="0" w:after="150" w:afterAutospacing="0"/>
        <w:rPr>
          <w:rFonts w:asciiTheme="majorHAnsi" w:hAnsiTheme="majorHAnsi" w:cstheme="majorHAnsi"/>
          <w:color w:val="34495E"/>
        </w:rPr>
      </w:pPr>
      <w:r w:rsidRPr="00B774FC">
        <w:rPr>
          <w:rStyle w:val="s1"/>
          <w:rFonts w:asciiTheme="majorHAnsi" w:hAnsiTheme="majorHAnsi" w:cstheme="majorHAnsi"/>
          <w:color w:val="34495E"/>
        </w:rPr>
        <w:t>Traditionally focussed on the acute sector, the expansion of health settings beyond traditional care</w:t>
      </w:r>
      <w:r w:rsidR="00933775">
        <w:rPr>
          <w:rStyle w:val="s1"/>
          <w:rFonts w:asciiTheme="majorHAnsi" w:hAnsiTheme="majorHAnsi" w:cstheme="majorHAnsi"/>
          <w:color w:val="34495E"/>
        </w:rPr>
        <w:t>,</w:t>
      </w:r>
      <w:r w:rsidRPr="00B774FC">
        <w:rPr>
          <w:rStyle w:val="s1"/>
          <w:rFonts w:asciiTheme="majorHAnsi" w:hAnsiTheme="majorHAnsi" w:cstheme="majorHAnsi"/>
          <w:color w:val="34495E"/>
        </w:rPr>
        <w:t xml:space="preserve"> means we now work with professionals from primary, community</w:t>
      </w:r>
      <w:r w:rsidR="007F2767">
        <w:rPr>
          <w:rStyle w:val="s1"/>
          <w:rFonts w:asciiTheme="majorHAnsi" w:hAnsiTheme="majorHAnsi" w:cstheme="majorHAnsi"/>
          <w:color w:val="34495E"/>
        </w:rPr>
        <w:t xml:space="preserve">, </w:t>
      </w:r>
      <w:r w:rsidRPr="00B774FC">
        <w:rPr>
          <w:rStyle w:val="s1"/>
          <w:rFonts w:asciiTheme="majorHAnsi" w:hAnsiTheme="majorHAnsi" w:cstheme="majorHAnsi"/>
          <w:color w:val="34495E"/>
        </w:rPr>
        <w:t xml:space="preserve">aged </w:t>
      </w:r>
      <w:r w:rsidR="007F2767">
        <w:rPr>
          <w:rStyle w:val="s1"/>
          <w:rFonts w:asciiTheme="majorHAnsi" w:hAnsiTheme="majorHAnsi" w:cstheme="majorHAnsi"/>
          <w:color w:val="34495E"/>
        </w:rPr>
        <w:t>and disability</w:t>
      </w:r>
      <w:r w:rsidRPr="00B774FC">
        <w:rPr>
          <w:rStyle w:val="s1"/>
          <w:rFonts w:asciiTheme="majorHAnsi" w:hAnsiTheme="majorHAnsi" w:cstheme="majorHAnsi"/>
          <w:color w:val="34495E"/>
        </w:rPr>
        <w:t xml:space="preserve"> sectors.</w:t>
      </w:r>
    </w:p>
    <w:p w14:paraId="32B7BA49" w14:textId="30B0A5C0" w:rsidR="00B774FC" w:rsidRPr="00933775" w:rsidRDefault="00933775" w:rsidP="006D25F9">
      <w:pPr>
        <w:pStyle w:val="Heading2"/>
      </w:pPr>
      <w:r w:rsidRPr="00933775">
        <w:rPr>
          <w:rStyle w:val="s1"/>
          <w:rFonts w:cstheme="majorHAnsi"/>
        </w:rPr>
        <w:t>A</w:t>
      </w:r>
      <w:r w:rsidR="00B774FC" w:rsidRPr="00933775">
        <w:rPr>
          <w:rStyle w:val="s1"/>
          <w:rFonts w:cstheme="majorHAnsi"/>
          <w:sz w:val="24"/>
          <w:szCs w:val="24"/>
        </w:rPr>
        <w:t xml:space="preserve"> career in safety and quality</w:t>
      </w:r>
    </w:p>
    <w:p w14:paraId="6A03E336" w14:textId="34DDBBB9" w:rsidR="00906534" w:rsidRDefault="00933775" w:rsidP="00B774FC">
      <w:pPr>
        <w:pStyle w:val="p1"/>
        <w:shd w:val="clear" w:color="auto" w:fill="FFFFFF"/>
        <w:spacing w:before="0" w:beforeAutospacing="0" w:after="150" w:afterAutospacing="0"/>
        <w:rPr>
          <w:rStyle w:val="s1"/>
          <w:rFonts w:asciiTheme="majorHAnsi" w:hAnsiTheme="majorHAnsi" w:cstheme="majorHAnsi"/>
          <w:color w:val="34495E"/>
        </w:rPr>
      </w:pPr>
      <w:r>
        <w:rPr>
          <w:rStyle w:val="s1"/>
          <w:rFonts w:asciiTheme="majorHAnsi" w:hAnsiTheme="majorHAnsi" w:cstheme="majorHAnsi"/>
          <w:color w:val="34495E"/>
        </w:rPr>
        <w:t>AAQHC</w:t>
      </w:r>
      <w:r w:rsidR="00B774FC" w:rsidRPr="00B774FC">
        <w:rPr>
          <w:rStyle w:val="s1"/>
          <w:rFonts w:asciiTheme="majorHAnsi" w:hAnsiTheme="majorHAnsi" w:cstheme="majorHAnsi"/>
          <w:color w:val="34495E"/>
        </w:rPr>
        <w:t xml:space="preserve"> members come from all </w:t>
      </w:r>
      <w:r w:rsidR="007F2767">
        <w:rPr>
          <w:rStyle w:val="s1"/>
          <w:rFonts w:asciiTheme="majorHAnsi" w:hAnsiTheme="majorHAnsi" w:cstheme="majorHAnsi"/>
          <w:color w:val="34495E"/>
        </w:rPr>
        <w:t>sectors</w:t>
      </w:r>
      <w:r w:rsidR="00B774FC" w:rsidRPr="00B774FC">
        <w:rPr>
          <w:rStyle w:val="s1"/>
          <w:rFonts w:asciiTheme="majorHAnsi" w:hAnsiTheme="majorHAnsi" w:cstheme="majorHAnsi"/>
          <w:color w:val="34495E"/>
        </w:rPr>
        <w:t xml:space="preserve"> and with our support through our credentialing and mentoring programs many have expanded their professional careers in</w:t>
      </w:r>
      <w:r w:rsidR="00906534">
        <w:rPr>
          <w:rStyle w:val="s1"/>
          <w:rFonts w:asciiTheme="majorHAnsi" w:hAnsiTheme="majorHAnsi" w:cstheme="majorHAnsi"/>
          <w:color w:val="34495E"/>
        </w:rPr>
        <w:t xml:space="preserve"> </w:t>
      </w:r>
      <w:r w:rsidR="00B774FC" w:rsidRPr="00B774FC">
        <w:rPr>
          <w:rStyle w:val="s1"/>
          <w:rFonts w:asciiTheme="majorHAnsi" w:hAnsiTheme="majorHAnsi" w:cstheme="majorHAnsi"/>
          <w:color w:val="34495E"/>
        </w:rPr>
        <w:t xml:space="preserve">quality and safety. The diversity of the membership base provides a vast source of contacts, information and </w:t>
      </w:r>
      <w:r w:rsidR="00B774FC" w:rsidRPr="00B774FC">
        <w:rPr>
          <w:rStyle w:val="s1"/>
          <w:rFonts w:asciiTheme="majorHAnsi" w:hAnsiTheme="majorHAnsi" w:cstheme="majorHAnsi"/>
          <w:color w:val="34495E"/>
        </w:rPr>
        <w:lastRenderedPageBreak/>
        <w:t xml:space="preserve">funds to ensure we remain a pivotal influence </w:t>
      </w:r>
      <w:r w:rsidR="007F2767">
        <w:rPr>
          <w:rStyle w:val="s1"/>
          <w:rFonts w:asciiTheme="majorHAnsi" w:hAnsiTheme="majorHAnsi" w:cstheme="majorHAnsi"/>
          <w:color w:val="34495E"/>
        </w:rPr>
        <w:t>on how care and services can be better delivered.</w:t>
      </w:r>
    </w:p>
    <w:p w14:paraId="37764549" w14:textId="397776BC" w:rsidR="00B774FC" w:rsidRPr="00B774FC" w:rsidRDefault="00933775" w:rsidP="00B774FC">
      <w:pPr>
        <w:pStyle w:val="p1"/>
        <w:shd w:val="clear" w:color="auto" w:fill="FFFFFF"/>
        <w:spacing w:before="0" w:beforeAutospacing="0" w:after="150" w:afterAutospacing="0"/>
        <w:rPr>
          <w:rFonts w:asciiTheme="majorHAnsi" w:hAnsiTheme="majorHAnsi" w:cstheme="majorHAnsi"/>
          <w:color w:val="34495E"/>
        </w:rPr>
      </w:pPr>
      <w:r>
        <w:rPr>
          <w:rStyle w:val="s1"/>
          <w:rFonts w:asciiTheme="majorHAnsi" w:hAnsiTheme="majorHAnsi" w:cstheme="majorHAnsi"/>
          <w:color w:val="34495E"/>
        </w:rPr>
        <w:t>M</w:t>
      </w:r>
      <w:r w:rsidR="00B774FC" w:rsidRPr="00B774FC">
        <w:rPr>
          <w:rStyle w:val="s1"/>
          <w:rFonts w:asciiTheme="majorHAnsi" w:hAnsiTheme="majorHAnsi" w:cstheme="majorHAnsi"/>
          <w:color w:val="34495E"/>
        </w:rPr>
        <w:t>ember</w:t>
      </w:r>
      <w:r w:rsidR="007F2767">
        <w:rPr>
          <w:rStyle w:val="s1"/>
          <w:rFonts w:asciiTheme="majorHAnsi" w:hAnsiTheme="majorHAnsi" w:cstheme="majorHAnsi"/>
          <w:color w:val="34495E"/>
        </w:rPr>
        <w:t>s</w:t>
      </w:r>
      <w:r w:rsidR="00B774FC" w:rsidRPr="00B774FC">
        <w:rPr>
          <w:rStyle w:val="s1"/>
          <w:rFonts w:asciiTheme="majorHAnsi" w:hAnsiTheme="majorHAnsi" w:cstheme="majorHAnsi"/>
          <w:color w:val="34495E"/>
        </w:rPr>
        <w:t xml:space="preserve"> of AAQHC benefit from:</w:t>
      </w:r>
    </w:p>
    <w:p w14:paraId="4F4CC794" w14:textId="1DA08D01" w:rsidR="00B774FC" w:rsidRPr="00B774FC" w:rsidRDefault="00B774FC" w:rsidP="00B774FC">
      <w:pPr>
        <w:pStyle w:val="li1"/>
        <w:numPr>
          <w:ilvl w:val="0"/>
          <w:numId w:val="10"/>
        </w:numPr>
        <w:shd w:val="clear" w:color="auto" w:fill="FFFFFF"/>
        <w:rPr>
          <w:rFonts w:asciiTheme="majorHAnsi" w:hAnsiTheme="majorHAnsi" w:cstheme="majorHAnsi"/>
          <w:color w:val="34495E"/>
        </w:rPr>
      </w:pPr>
      <w:r w:rsidRPr="00B774FC">
        <w:rPr>
          <w:rStyle w:val="s1"/>
          <w:rFonts w:asciiTheme="majorHAnsi" w:hAnsiTheme="majorHAnsi" w:cstheme="majorHAnsi"/>
          <w:color w:val="34495E"/>
        </w:rPr>
        <w:t xml:space="preserve">a </w:t>
      </w:r>
      <w:hyperlink r:id="rId11" w:history="1">
        <w:r w:rsidR="002F48CA" w:rsidRPr="0013388D">
          <w:rPr>
            <w:rStyle w:val="Hyperlink"/>
            <w:rFonts w:asciiTheme="majorHAnsi" w:hAnsiTheme="majorHAnsi" w:cstheme="majorHAnsi"/>
          </w:rPr>
          <w:t>C</w:t>
        </w:r>
        <w:r w:rsidRPr="0013388D">
          <w:rPr>
            <w:rStyle w:val="Hyperlink"/>
            <w:rFonts w:asciiTheme="majorHAnsi" w:hAnsiTheme="majorHAnsi" w:cstheme="majorHAnsi"/>
          </w:rPr>
          <w:t xml:space="preserve">redentialing </w:t>
        </w:r>
        <w:r w:rsidR="002F48CA" w:rsidRPr="0013388D">
          <w:rPr>
            <w:rStyle w:val="Hyperlink"/>
            <w:rFonts w:asciiTheme="majorHAnsi" w:hAnsiTheme="majorHAnsi" w:cstheme="majorHAnsi"/>
          </w:rPr>
          <w:t>P</w:t>
        </w:r>
        <w:r w:rsidRPr="0013388D">
          <w:rPr>
            <w:rStyle w:val="Hyperlink"/>
            <w:rFonts w:asciiTheme="majorHAnsi" w:hAnsiTheme="majorHAnsi" w:cstheme="majorHAnsi"/>
          </w:rPr>
          <w:t>rogram</w:t>
        </w:r>
      </w:hyperlink>
      <w:r w:rsidRPr="00B774FC">
        <w:rPr>
          <w:rStyle w:val="s1"/>
          <w:rFonts w:asciiTheme="majorHAnsi" w:hAnsiTheme="majorHAnsi" w:cstheme="majorHAnsi"/>
          <w:color w:val="34495E"/>
        </w:rPr>
        <w:t xml:space="preserve"> recognising knowledge, skills and competencies in quality safety and risk management;</w:t>
      </w:r>
    </w:p>
    <w:p w14:paraId="4F914C3C" w14:textId="1D478C9A" w:rsidR="00B774FC" w:rsidRPr="00B774FC" w:rsidRDefault="00B774FC" w:rsidP="00B774FC">
      <w:pPr>
        <w:pStyle w:val="li1"/>
        <w:numPr>
          <w:ilvl w:val="0"/>
          <w:numId w:val="10"/>
        </w:numPr>
        <w:shd w:val="clear" w:color="auto" w:fill="FFFFFF"/>
        <w:rPr>
          <w:rFonts w:asciiTheme="majorHAnsi" w:hAnsiTheme="majorHAnsi" w:cstheme="majorHAnsi"/>
          <w:color w:val="34495E"/>
        </w:rPr>
      </w:pPr>
      <w:r w:rsidRPr="00B774FC">
        <w:rPr>
          <w:rStyle w:val="s1"/>
          <w:rFonts w:asciiTheme="majorHAnsi" w:hAnsiTheme="majorHAnsi" w:cstheme="majorHAnsi"/>
          <w:color w:val="34495E"/>
        </w:rPr>
        <w:t xml:space="preserve">a </w:t>
      </w:r>
      <w:hyperlink r:id="rId12" w:history="1">
        <w:r w:rsidR="00933775" w:rsidRPr="0013388D">
          <w:rPr>
            <w:rStyle w:val="Hyperlink"/>
            <w:rFonts w:asciiTheme="majorHAnsi" w:hAnsiTheme="majorHAnsi" w:cstheme="majorHAnsi"/>
          </w:rPr>
          <w:t>M</w:t>
        </w:r>
        <w:r w:rsidRPr="0013388D">
          <w:rPr>
            <w:rStyle w:val="Hyperlink"/>
            <w:rFonts w:asciiTheme="majorHAnsi" w:hAnsiTheme="majorHAnsi" w:cstheme="majorHAnsi"/>
          </w:rPr>
          <w:t xml:space="preserve">entoring </w:t>
        </w:r>
        <w:r w:rsidR="00933775" w:rsidRPr="0013388D">
          <w:rPr>
            <w:rStyle w:val="Hyperlink"/>
            <w:rFonts w:asciiTheme="majorHAnsi" w:hAnsiTheme="majorHAnsi" w:cstheme="majorHAnsi"/>
          </w:rPr>
          <w:t>P</w:t>
        </w:r>
        <w:r w:rsidRPr="0013388D">
          <w:rPr>
            <w:rStyle w:val="Hyperlink"/>
            <w:rFonts w:asciiTheme="majorHAnsi" w:hAnsiTheme="majorHAnsi" w:cstheme="majorHAnsi"/>
          </w:rPr>
          <w:t>rogram</w:t>
        </w:r>
      </w:hyperlink>
      <w:r w:rsidRPr="00B774FC">
        <w:rPr>
          <w:rStyle w:val="s1"/>
          <w:rFonts w:asciiTheme="majorHAnsi" w:hAnsiTheme="majorHAnsi" w:cstheme="majorHAnsi"/>
          <w:color w:val="34495E"/>
        </w:rPr>
        <w:t xml:space="preserve"> linking like-minded professionals to share experiences and expertise</w:t>
      </w:r>
      <w:r w:rsidR="00933775">
        <w:rPr>
          <w:rStyle w:val="s1"/>
          <w:rFonts w:asciiTheme="majorHAnsi" w:hAnsiTheme="majorHAnsi" w:cstheme="majorHAnsi"/>
          <w:color w:val="34495E"/>
        </w:rPr>
        <w:t>;</w:t>
      </w:r>
    </w:p>
    <w:p w14:paraId="5E788640" w14:textId="334E2280" w:rsidR="00933775" w:rsidRDefault="00B774FC" w:rsidP="00B774FC">
      <w:pPr>
        <w:pStyle w:val="li1"/>
        <w:numPr>
          <w:ilvl w:val="0"/>
          <w:numId w:val="10"/>
        </w:numPr>
        <w:shd w:val="clear" w:color="auto" w:fill="FFFFFF"/>
        <w:rPr>
          <w:rStyle w:val="s1"/>
          <w:rFonts w:asciiTheme="majorHAnsi" w:hAnsiTheme="majorHAnsi" w:cstheme="majorHAnsi"/>
          <w:color w:val="34495E"/>
        </w:rPr>
      </w:pPr>
      <w:r w:rsidRPr="00B774FC">
        <w:rPr>
          <w:rStyle w:val="s1"/>
          <w:rFonts w:asciiTheme="majorHAnsi" w:hAnsiTheme="majorHAnsi" w:cstheme="majorHAnsi"/>
          <w:color w:val="34495E"/>
        </w:rPr>
        <w:t xml:space="preserve">education, training and professional development through </w:t>
      </w:r>
      <w:r w:rsidR="00933775">
        <w:rPr>
          <w:rStyle w:val="s1"/>
          <w:rFonts w:asciiTheme="majorHAnsi" w:hAnsiTheme="majorHAnsi" w:cstheme="majorHAnsi"/>
          <w:color w:val="34495E"/>
        </w:rPr>
        <w:t xml:space="preserve">our </w:t>
      </w:r>
      <w:r w:rsidRPr="00B774FC">
        <w:rPr>
          <w:rStyle w:val="s1"/>
          <w:rFonts w:asciiTheme="majorHAnsi" w:hAnsiTheme="majorHAnsi" w:cstheme="majorHAnsi"/>
          <w:color w:val="34495E"/>
        </w:rPr>
        <w:t xml:space="preserve">webinar and education portal; </w:t>
      </w:r>
    </w:p>
    <w:p w14:paraId="578E58BF" w14:textId="36A13651" w:rsidR="007F2767" w:rsidRDefault="007F2767" w:rsidP="00B774FC">
      <w:pPr>
        <w:pStyle w:val="li1"/>
        <w:numPr>
          <w:ilvl w:val="0"/>
          <w:numId w:val="10"/>
        </w:numPr>
        <w:shd w:val="clear" w:color="auto" w:fill="FFFFFF"/>
        <w:rPr>
          <w:rStyle w:val="s1"/>
          <w:rFonts w:asciiTheme="majorHAnsi" w:hAnsiTheme="majorHAnsi" w:cstheme="majorHAnsi"/>
          <w:color w:val="34495E"/>
        </w:rPr>
      </w:pPr>
      <w:r>
        <w:rPr>
          <w:rStyle w:val="s1"/>
          <w:rFonts w:asciiTheme="majorHAnsi" w:hAnsiTheme="majorHAnsi" w:cstheme="majorHAnsi"/>
          <w:color w:val="34495E"/>
        </w:rPr>
        <w:t>scholarships to attend training and other industry events;</w:t>
      </w:r>
    </w:p>
    <w:p w14:paraId="142680FA" w14:textId="28F1F0A9" w:rsidR="00B774FC" w:rsidRPr="00B774FC" w:rsidRDefault="00B774FC" w:rsidP="00B774FC">
      <w:pPr>
        <w:pStyle w:val="li1"/>
        <w:numPr>
          <w:ilvl w:val="0"/>
          <w:numId w:val="10"/>
        </w:numPr>
        <w:shd w:val="clear" w:color="auto" w:fill="FFFFFF"/>
        <w:rPr>
          <w:rFonts w:asciiTheme="majorHAnsi" w:hAnsiTheme="majorHAnsi" w:cstheme="majorHAnsi"/>
          <w:color w:val="34495E"/>
        </w:rPr>
      </w:pPr>
      <w:r w:rsidRPr="00B774FC">
        <w:rPr>
          <w:rStyle w:val="s1"/>
          <w:rFonts w:asciiTheme="majorHAnsi" w:hAnsiTheme="majorHAnsi" w:cstheme="majorHAnsi"/>
          <w:color w:val="34495E"/>
        </w:rPr>
        <w:t xml:space="preserve">discounts on </w:t>
      </w:r>
      <w:hyperlink r:id="rId13" w:history="1">
        <w:r w:rsidRPr="0013388D">
          <w:rPr>
            <w:rStyle w:val="Hyperlink"/>
            <w:rFonts w:asciiTheme="majorHAnsi" w:hAnsiTheme="majorHAnsi" w:cstheme="majorHAnsi"/>
          </w:rPr>
          <w:t>Australian College of Nursing courses</w:t>
        </w:r>
      </w:hyperlink>
      <w:r w:rsidRPr="00B774FC">
        <w:rPr>
          <w:rStyle w:val="s1"/>
          <w:rFonts w:asciiTheme="majorHAnsi" w:hAnsiTheme="majorHAnsi" w:cstheme="majorHAnsi"/>
          <w:color w:val="34495E"/>
        </w:rPr>
        <w:t>;</w:t>
      </w:r>
    </w:p>
    <w:p w14:paraId="242EAEDE" w14:textId="77777777" w:rsidR="00B774FC" w:rsidRPr="00B774FC" w:rsidRDefault="00B774FC" w:rsidP="00B774FC">
      <w:pPr>
        <w:pStyle w:val="li1"/>
        <w:numPr>
          <w:ilvl w:val="0"/>
          <w:numId w:val="10"/>
        </w:numPr>
        <w:shd w:val="clear" w:color="auto" w:fill="FFFFFF"/>
        <w:rPr>
          <w:rFonts w:asciiTheme="majorHAnsi" w:hAnsiTheme="majorHAnsi" w:cstheme="majorHAnsi"/>
          <w:color w:val="34495E"/>
        </w:rPr>
      </w:pPr>
      <w:r w:rsidRPr="00B774FC">
        <w:rPr>
          <w:rStyle w:val="s1"/>
          <w:rFonts w:asciiTheme="majorHAnsi" w:hAnsiTheme="majorHAnsi" w:cstheme="majorHAnsi"/>
          <w:color w:val="34495E"/>
        </w:rPr>
        <w:t>up-to-date news on industry trends and information; and</w:t>
      </w:r>
    </w:p>
    <w:p w14:paraId="0D3E98C8" w14:textId="57A68B6A" w:rsidR="00933775" w:rsidRDefault="00B774FC" w:rsidP="00B774FC">
      <w:pPr>
        <w:pStyle w:val="li1"/>
        <w:numPr>
          <w:ilvl w:val="0"/>
          <w:numId w:val="10"/>
        </w:numPr>
        <w:shd w:val="clear" w:color="auto" w:fill="FFFFFF"/>
        <w:rPr>
          <w:rStyle w:val="s1"/>
          <w:rFonts w:asciiTheme="majorHAnsi" w:hAnsiTheme="majorHAnsi" w:cstheme="majorHAnsi"/>
          <w:color w:val="34495E"/>
        </w:rPr>
      </w:pPr>
      <w:r w:rsidRPr="00B774FC">
        <w:rPr>
          <w:rStyle w:val="s1"/>
          <w:rFonts w:asciiTheme="majorHAnsi" w:hAnsiTheme="majorHAnsi" w:cstheme="majorHAnsi"/>
          <w:color w:val="34495E"/>
        </w:rPr>
        <w:t>the exchange of ideas and experiences with a national and international community in your field.</w:t>
      </w:r>
    </w:p>
    <w:p w14:paraId="2B3F5101" w14:textId="77777777" w:rsidR="00933775" w:rsidRDefault="00933775">
      <w:pPr>
        <w:widowControl/>
        <w:spacing w:after="160" w:line="259" w:lineRule="auto"/>
        <w:rPr>
          <w:rStyle w:val="s1"/>
          <w:rFonts w:asciiTheme="majorHAnsi" w:eastAsia="Times New Roman" w:hAnsiTheme="majorHAnsi" w:cstheme="majorHAnsi"/>
          <w:color w:val="34495E"/>
          <w:sz w:val="24"/>
          <w:szCs w:val="24"/>
          <w:lang w:val="en-AU" w:eastAsia="en-AU"/>
        </w:rPr>
      </w:pPr>
      <w:r>
        <w:rPr>
          <w:rStyle w:val="s1"/>
          <w:rFonts w:asciiTheme="majorHAnsi" w:hAnsiTheme="majorHAnsi" w:cstheme="majorHAnsi"/>
          <w:color w:val="34495E"/>
        </w:rPr>
        <w:br w:type="page"/>
      </w:r>
    </w:p>
    <w:p w14:paraId="6A3F5FC7" w14:textId="77777777" w:rsidR="00906534" w:rsidRDefault="00906534" w:rsidP="00933775">
      <w:pPr>
        <w:pStyle w:val="Heading1"/>
      </w:pPr>
    </w:p>
    <w:p w14:paraId="50C8D78F" w14:textId="5001A5B8" w:rsidR="0023236A" w:rsidRPr="00933775" w:rsidRDefault="0023236A" w:rsidP="00933775">
      <w:pPr>
        <w:pStyle w:val="Heading1"/>
        <w:rPr>
          <w:rFonts w:cstheme="majorHAnsi"/>
          <w:color w:val="34495E"/>
        </w:rPr>
      </w:pPr>
      <w:r w:rsidRPr="000F6225">
        <w:t>President</w:t>
      </w:r>
      <w:r>
        <w:t>’</w:t>
      </w:r>
      <w:r w:rsidRPr="000F6225">
        <w:t>s Report 20</w:t>
      </w:r>
      <w:r w:rsidR="00F969A0">
        <w:t>20</w:t>
      </w:r>
      <w:r w:rsidRPr="000F6225">
        <w:t xml:space="preserve"> </w:t>
      </w:r>
    </w:p>
    <w:p w14:paraId="50255A8A" w14:textId="77777777" w:rsidR="00697941" w:rsidRPr="00697941" w:rsidRDefault="00697941" w:rsidP="008C133F">
      <w:pPr>
        <w:rPr>
          <w:rFonts w:asciiTheme="majorHAnsi" w:hAnsiTheme="majorHAnsi" w:cstheme="majorHAnsi"/>
          <w:sz w:val="24"/>
          <w:szCs w:val="24"/>
        </w:rPr>
      </w:pPr>
      <w:r w:rsidRPr="00697941">
        <w:rPr>
          <w:rFonts w:asciiTheme="majorHAnsi" w:hAnsiTheme="majorHAnsi" w:cstheme="majorHAnsi"/>
          <w:sz w:val="24"/>
          <w:szCs w:val="24"/>
        </w:rPr>
        <w:t>The year 2020 (our 30</w:t>
      </w:r>
      <w:r w:rsidRPr="00697941">
        <w:rPr>
          <w:rFonts w:asciiTheme="majorHAnsi" w:hAnsiTheme="majorHAnsi" w:cstheme="majorHAnsi"/>
          <w:sz w:val="24"/>
          <w:szCs w:val="24"/>
          <w:vertAlign w:val="superscript"/>
        </w:rPr>
        <w:t>th</w:t>
      </w:r>
      <w:r w:rsidRPr="00697941">
        <w:rPr>
          <w:rFonts w:asciiTheme="majorHAnsi" w:hAnsiTheme="majorHAnsi" w:cstheme="majorHAnsi"/>
          <w:sz w:val="24"/>
          <w:szCs w:val="24"/>
        </w:rPr>
        <w:t xml:space="preserve"> Year) has seen many changes; for AAQHC it started with the Council having a Strategic Planning day for events that would occur during the year and a vision for 2020. These plans were changed in a hurry with COVID-19 in Australia and subsequent lock-downs in various States.  We are reaching the end of the year and we are all having to make adjustments to live with this virus.</w:t>
      </w:r>
    </w:p>
    <w:p w14:paraId="440F40DE" w14:textId="77777777" w:rsidR="00697941" w:rsidRPr="00697941" w:rsidRDefault="00697941" w:rsidP="008C133F">
      <w:pPr>
        <w:rPr>
          <w:rFonts w:asciiTheme="majorHAnsi" w:hAnsiTheme="majorHAnsi" w:cstheme="majorHAnsi"/>
          <w:sz w:val="24"/>
          <w:szCs w:val="24"/>
        </w:rPr>
      </w:pPr>
    </w:p>
    <w:p w14:paraId="18384B3C" w14:textId="77777777" w:rsidR="00697941" w:rsidRPr="00697941" w:rsidRDefault="00697941" w:rsidP="008C133F">
      <w:pPr>
        <w:rPr>
          <w:rFonts w:asciiTheme="majorHAnsi" w:hAnsiTheme="majorHAnsi" w:cstheme="majorHAnsi"/>
          <w:sz w:val="24"/>
          <w:szCs w:val="24"/>
        </w:rPr>
      </w:pPr>
      <w:r w:rsidRPr="00697941">
        <w:rPr>
          <w:rFonts w:asciiTheme="majorHAnsi" w:hAnsiTheme="majorHAnsi" w:cstheme="majorHAnsi"/>
          <w:sz w:val="24"/>
          <w:szCs w:val="24"/>
        </w:rPr>
        <w:t>As we have all become adjusted to using the computer and its various programs for communication we have managed to stay connected with webinars, the Newsletter and Bulletins to ensure all are kept up to date with the constant changes occurring in health and aged care. This includes the cessation of accreditation surveys and activities associated with it.</w:t>
      </w:r>
    </w:p>
    <w:p w14:paraId="42AAF452" w14:textId="77777777" w:rsidR="00697941" w:rsidRPr="00697941" w:rsidRDefault="00697941" w:rsidP="008C133F">
      <w:pPr>
        <w:rPr>
          <w:rFonts w:asciiTheme="majorHAnsi" w:hAnsiTheme="majorHAnsi" w:cstheme="majorHAnsi"/>
          <w:sz w:val="24"/>
          <w:szCs w:val="24"/>
        </w:rPr>
      </w:pPr>
    </w:p>
    <w:p w14:paraId="336BB81E" w14:textId="77777777" w:rsidR="00697941" w:rsidRPr="00697941" w:rsidRDefault="00697941" w:rsidP="008C133F">
      <w:pPr>
        <w:rPr>
          <w:rFonts w:asciiTheme="majorHAnsi" w:hAnsiTheme="majorHAnsi" w:cstheme="majorHAnsi"/>
          <w:sz w:val="24"/>
          <w:szCs w:val="24"/>
        </w:rPr>
      </w:pPr>
      <w:r w:rsidRPr="00697941">
        <w:rPr>
          <w:rFonts w:asciiTheme="majorHAnsi" w:hAnsiTheme="majorHAnsi" w:cstheme="majorHAnsi"/>
          <w:sz w:val="24"/>
          <w:szCs w:val="24"/>
        </w:rPr>
        <w:t>The webinars have been well attended and I would like to thank Sandy Thomson for her hard work in presenting these and for her work as Registrar of the Professional Development Advisory Council (PDAC). We have had several Fellows admitted this year and I would like to congratulate them and recognise their commitment to the AAQHC.</w:t>
      </w:r>
    </w:p>
    <w:p w14:paraId="468337EE" w14:textId="77777777" w:rsidR="00697941" w:rsidRPr="00697941" w:rsidRDefault="00697941" w:rsidP="008C133F">
      <w:pPr>
        <w:rPr>
          <w:rFonts w:asciiTheme="majorHAnsi" w:hAnsiTheme="majorHAnsi" w:cstheme="majorHAnsi"/>
          <w:sz w:val="24"/>
          <w:szCs w:val="24"/>
        </w:rPr>
      </w:pPr>
    </w:p>
    <w:p w14:paraId="330587EB" w14:textId="77777777" w:rsidR="00697941" w:rsidRPr="00697941" w:rsidRDefault="00697941" w:rsidP="008C133F">
      <w:pPr>
        <w:rPr>
          <w:rFonts w:asciiTheme="majorHAnsi" w:hAnsiTheme="majorHAnsi" w:cstheme="majorHAnsi"/>
          <w:sz w:val="24"/>
          <w:szCs w:val="24"/>
        </w:rPr>
      </w:pPr>
      <w:r w:rsidRPr="00697941">
        <w:rPr>
          <w:rFonts w:asciiTheme="majorHAnsi" w:hAnsiTheme="majorHAnsi" w:cstheme="majorHAnsi"/>
          <w:sz w:val="24"/>
          <w:szCs w:val="24"/>
        </w:rPr>
        <w:t>We have continued our relationship with the Australian College of Nursing which gives all our members access to their courses and CPD points. These courses are available online, so accessible from any location.</w:t>
      </w:r>
    </w:p>
    <w:p w14:paraId="763C0FC5" w14:textId="77777777" w:rsidR="00697941" w:rsidRPr="00697941" w:rsidRDefault="00697941" w:rsidP="008C133F">
      <w:pPr>
        <w:rPr>
          <w:rFonts w:asciiTheme="majorHAnsi" w:hAnsiTheme="majorHAnsi" w:cstheme="majorHAnsi"/>
          <w:sz w:val="24"/>
          <w:szCs w:val="24"/>
        </w:rPr>
      </w:pPr>
    </w:p>
    <w:p w14:paraId="247BE76D" w14:textId="5FFA0805" w:rsidR="00697941" w:rsidRPr="00697941" w:rsidRDefault="00697941" w:rsidP="008C133F">
      <w:pPr>
        <w:rPr>
          <w:rFonts w:asciiTheme="majorHAnsi" w:hAnsiTheme="majorHAnsi" w:cstheme="majorHAnsi"/>
          <w:sz w:val="24"/>
          <w:szCs w:val="24"/>
        </w:rPr>
      </w:pPr>
      <w:r w:rsidRPr="00697941">
        <w:rPr>
          <w:rFonts w:asciiTheme="majorHAnsi" w:hAnsiTheme="majorHAnsi" w:cstheme="majorHAnsi"/>
          <w:sz w:val="24"/>
          <w:szCs w:val="24"/>
        </w:rPr>
        <w:t>I would like to thank the Council for their involvement and input during the year, in particular Kay Richards for her diligent work as Secretary and producing the Newsletter and Bulletin. She has made my role so much easier. Kay will continue as Secretary in 2021 but to assist with workload we have outsourced the development of the Newsletter and Bulletin for 2021, so you will see some changes in the format and</w:t>
      </w:r>
      <w:r w:rsidR="006D25F9">
        <w:rPr>
          <w:rFonts w:asciiTheme="majorHAnsi" w:hAnsiTheme="majorHAnsi" w:cstheme="majorHAnsi"/>
          <w:sz w:val="24"/>
          <w:szCs w:val="24"/>
        </w:rPr>
        <w:t xml:space="preserve"> </w:t>
      </w:r>
      <w:r w:rsidRPr="00697941">
        <w:rPr>
          <w:rFonts w:asciiTheme="majorHAnsi" w:hAnsiTheme="majorHAnsi" w:cstheme="majorHAnsi"/>
          <w:sz w:val="24"/>
          <w:szCs w:val="24"/>
        </w:rPr>
        <w:t>presentation. Any changes will be based on feedback following the member survey we recently conducted.</w:t>
      </w:r>
    </w:p>
    <w:p w14:paraId="4069F712" w14:textId="77777777" w:rsidR="00697941" w:rsidRPr="00697941" w:rsidRDefault="00697941" w:rsidP="008C133F">
      <w:pPr>
        <w:rPr>
          <w:rFonts w:asciiTheme="majorHAnsi" w:hAnsiTheme="majorHAnsi" w:cstheme="majorHAnsi"/>
          <w:sz w:val="24"/>
          <w:szCs w:val="24"/>
        </w:rPr>
      </w:pPr>
    </w:p>
    <w:p w14:paraId="3C384967" w14:textId="77B74B44" w:rsidR="00697941" w:rsidRPr="00697941" w:rsidRDefault="00697941" w:rsidP="008C133F">
      <w:pPr>
        <w:rPr>
          <w:rFonts w:asciiTheme="majorHAnsi" w:hAnsiTheme="majorHAnsi" w:cstheme="majorHAnsi"/>
          <w:sz w:val="24"/>
          <w:szCs w:val="24"/>
        </w:rPr>
      </w:pPr>
      <w:r w:rsidRPr="00697941">
        <w:rPr>
          <w:rFonts w:asciiTheme="majorHAnsi" w:hAnsiTheme="majorHAnsi" w:cstheme="majorHAnsi"/>
          <w:sz w:val="24"/>
          <w:szCs w:val="24"/>
        </w:rPr>
        <w:t>We also surveyed members earlier this year to better understand accreditation preparedness and we were able to pass the findings to the Australian Commission on Safety and Quality and the Australian Council on Healthcare Standards.</w:t>
      </w:r>
    </w:p>
    <w:p w14:paraId="5664C26B" w14:textId="77777777" w:rsidR="00697941" w:rsidRPr="00697941" w:rsidRDefault="00697941" w:rsidP="008C133F">
      <w:pPr>
        <w:rPr>
          <w:rFonts w:asciiTheme="majorHAnsi" w:hAnsiTheme="majorHAnsi" w:cstheme="majorHAnsi"/>
          <w:sz w:val="24"/>
          <w:szCs w:val="24"/>
        </w:rPr>
      </w:pPr>
    </w:p>
    <w:p w14:paraId="72836014" w14:textId="77777777" w:rsidR="00697941" w:rsidRPr="00697941" w:rsidRDefault="00697941" w:rsidP="008C133F">
      <w:pPr>
        <w:rPr>
          <w:rFonts w:asciiTheme="majorHAnsi" w:hAnsiTheme="majorHAnsi" w:cstheme="majorHAnsi"/>
          <w:sz w:val="24"/>
          <w:szCs w:val="24"/>
        </w:rPr>
      </w:pPr>
      <w:r w:rsidRPr="00697941">
        <w:rPr>
          <w:rFonts w:asciiTheme="majorHAnsi" w:hAnsiTheme="majorHAnsi" w:cstheme="majorHAnsi"/>
          <w:sz w:val="24"/>
          <w:szCs w:val="24"/>
        </w:rPr>
        <w:t>We thank members who participated in these surveys, your involvement ensures we represent your views to where and to who it matters.</w:t>
      </w:r>
    </w:p>
    <w:p w14:paraId="3509DDF8" w14:textId="77777777" w:rsidR="00697941" w:rsidRPr="00697941" w:rsidRDefault="00697941" w:rsidP="008C133F">
      <w:pPr>
        <w:rPr>
          <w:rFonts w:asciiTheme="majorHAnsi" w:hAnsiTheme="majorHAnsi" w:cstheme="majorHAnsi"/>
          <w:sz w:val="24"/>
          <w:szCs w:val="24"/>
        </w:rPr>
      </w:pPr>
    </w:p>
    <w:p w14:paraId="569552ED" w14:textId="77777777" w:rsidR="00697941" w:rsidRPr="00697941" w:rsidRDefault="00697941" w:rsidP="008C133F">
      <w:pPr>
        <w:rPr>
          <w:rFonts w:asciiTheme="majorHAnsi" w:hAnsiTheme="majorHAnsi" w:cstheme="majorHAnsi"/>
          <w:sz w:val="24"/>
          <w:szCs w:val="24"/>
        </w:rPr>
      </w:pPr>
      <w:r w:rsidRPr="00697941">
        <w:rPr>
          <w:rFonts w:asciiTheme="majorHAnsi" w:hAnsiTheme="majorHAnsi" w:cstheme="majorHAnsi"/>
          <w:sz w:val="24"/>
          <w:szCs w:val="24"/>
        </w:rPr>
        <w:t>Our website has been updated for ease of use by all and we encourage you to visit it for the latest updates on issues and trends in quality and safety.</w:t>
      </w:r>
    </w:p>
    <w:p w14:paraId="399B3427" w14:textId="77777777" w:rsidR="00697941" w:rsidRPr="00697941" w:rsidRDefault="00697941" w:rsidP="008C133F">
      <w:pPr>
        <w:rPr>
          <w:rFonts w:asciiTheme="majorHAnsi" w:hAnsiTheme="majorHAnsi" w:cstheme="majorHAnsi"/>
          <w:sz w:val="24"/>
          <w:szCs w:val="24"/>
        </w:rPr>
      </w:pPr>
    </w:p>
    <w:p w14:paraId="122C7EC8" w14:textId="77777777" w:rsidR="00697941" w:rsidRPr="00697941" w:rsidRDefault="00697941" w:rsidP="008C133F">
      <w:pPr>
        <w:rPr>
          <w:rFonts w:asciiTheme="majorHAnsi" w:hAnsiTheme="majorHAnsi" w:cstheme="majorHAnsi"/>
          <w:sz w:val="24"/>
          <w:szCs w:val="24"/>
        </w:rPr>
      </w:pPr>
      <w:r w:rsidRPr="00697941">
        <w:rPr>
          <w:rFonts w:asciiTheme="majorHAnsi" w:hAnsiTheme="majorHAnsi" w:cstheme="majorHAnsi"/>
          <w:sz w:val="24"/>
          <w:szCs w:val="24"/>
        </w:rPr>
        <w:t>I hope all of members continue to stay safe and we look forward to 2021.</w:t>
      </w:r>
    </w:p>
    <w:p w14:paraId="5008847D" w14:textId="77777777" w:rsidR="00697941" w:rsidRPr="00697941" w:rsidRDefault="00697941" w:rsidP="008C133F">
      <w:pPr>
        <w:rPr>
          <w:rFonts w:asciiTheme="majorHAnsi" w:hAnsiTheme="majorHAnsi" w:cstheme="majorHAnsi"/>
          <w:sz w:val="24"/>
          <w:szCs w:val="24"/>
        </w:rPr>
      </w:pPr>
    </w:p>
    <w:p w14:paraId="27322FC9" w14:textId="1A05B629" w:rsidR="00F6281F" w:rsidRPr="00F969A0" w:rsidRDefault="00F6281F" w:rsidP="008C133F">
      <w:pPr>
        <w:autoSpaceDE w:val="0"/>
        <w:autoSpaceDN w:val="0"/>
        <w:adjustRightInd w:val="0"/>
        <w:rPr>
          <w:rFonts w:asciiTheme="majorHAnsi" w:hAnsiTheme="majorHAnsi" w:cstheme="majorHAnsi"/>
          <w:b/>
          <w:bCs/>
          <w:sz w:val="24"/>
          <w:szCs w:val="24"/>
        </w:rPr>
      </w:pPr>
      <w:r w:rsidRPr="00F969A0">
        <w:rPr>
          <w:rFonts w:asciiTheme="majorHAnsi" w:hAnsiTheme="majorHAnsi" w:cstheme="majorHAnsi"/>
          <w:b/>
          <w:bCs/>
          <w:sz w:val="24"/>
          <w:szCs w:val="24"/>
        </w:rPr>
        <w:t>Robyn Quinn</w:t>
      </w:r>
    </w:p>
    <w:p w14:paraId="7116DCAD" w14:textId="20AB157E" w:rsidR="008C133F" w:rsidRDefault="00F6281F" w:rsidP="008C133F">
      <w:pPr>
        <w:autoSpaceDE w:val="0"/>
        <w:autoSpaceDN w:val="0"/>
        <w:adjustRightInd w:val="0"/>
        <w:rPr>
          <w:rFonts w:asciiTheme="majorHAnsi" w:hAnsiTheme="majorHAnsi" w:cstheme="majorHAnsi"/>
          <w:b/>
          <w:bCs/>
          <w:sz w:val="24"/>
          <w:szCs w:val="24"/>
        </w:rPr>
        <w:sectPr w:rsidR="008C133F" w:rsidSect="008C133F">
          <w:headerReference w:type="default" r:id="rId14"/>
          <w:footerReference w:type="default" r:id="rId15"/>
          <w:pgSz w:w="11906" w:h="16838"/>
          <w:pgMar w:top="1440" w:right="1440" w:bottom="1440" w:left="1440" w:header="708" w:footer="708" w:gutter="0"/>
          <w:cols w:space="708"/>
          <w:titlePg/>
          <w:docGrid w:linePitch="360"/>
        </w:sectPr>
      </w:pPr>
      <w:r w:rsidRPr="00F969A0">
        <w:rPr>
          <w:rFonts w:asciiTheme="majorHAnsi" w:hAnsiTheme="majorHAnsi" w:cstheme="majorHAnsi"/>
          <w:b/>
          <w:bCs/>
          <w:sz w:val="24"/>
          <w:szCs w:val="24"/>
        </w:rPr>
        <w:t>President AAQHC</w:t>
      </w:r>
    </w:p>
    <w:p w14:paraId="2A5CEFF7" w14:textId="181AAC15" w:rsidR="00781838" w:rsidRDefault="00781838" w:rsidP="00F6281F">
      <w:pPr>
        <w:pStyle w:val="Heading1"/>
      </w:pPr>
      <w:r>
        <w:lastRenderedPageBreak/>
        <w:t>2019 – 2021 Strategic Plan</w:t>
      </w:r>
    </w:p>
    <w:p w14:paraId="0FAFFE53" w14:textId="77777777" w:rsidR="00781838" w:rsidRDefault="00781838" w:rsidP="00781838">
      <w:pPr>
        <w:pStyle w:val="Heading1"/>
      </w:pPr>
      <w:r>
        <w:t>Our purpose</w:t>
      </w:r>
    </w:p>
    <w:tbl>
      <w:tblPr>
        <w:tblStyle w:val="GridTable1Light-Accent11"/>
        <w:tblW w:w="0" w:type="auto"/>
        <w:tblLook w:val="04A0" w:firstRow="1" w:lastRow="0" w:firstColumn="1" w:lastColumn="0" w:noHBand="0" w:noVBand="1"/>
      </w:tblPr>
      <w:tblGrid>
        <w:gridCol w:w="2765"/>
        <w:gridCol w:w="5392"/>
        <w:gridCol w:w="882"/>
        <w:gridCol w:w="1275"/>
        <w:gridCol w:w="3634"/>
      </w:tblGrid>
      <w:tr w:rsidR="00781838" w14:paraId="0EA62052" w14:textId="77777777" w:rsidTr="00811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5"/>
          </w:tcPr>
          <w:p w14:paraId="714F6A18" w14:textId="77777777" w:rsidR="00781838" w:rsidRPr="003919B2" w:rsidRDefault="00781838" w:rsidP="00781838">
            <w:pPr>
              <w:pStyle w:val="ListParagraph"/>
              <w:widowControl/>
              <w:numPr>
                <w:ilvl w:val="0"/>
                <w:numId w:val="6"/>
              </w:numPr>
            </w:pPr>
            <w:r>
              <w:t>Support those involved in Safety and Quality</w:t>
            </w:r>
          </w:p>
        </w:tc>
      </w:tr>
      <w:tr w:rsidR="00781838" w14:paraId="02C3C2CA" w14:textId="77777777" w:rsidTr="00811F10">
        <w:tc>
          <w:tcPr>
            <w:cnfStyle w:val="001000000000" w:firstRow="0" w:lastRow="0" w:firstColumn="1" w:lastColumn="0" w:oddVBand="0" w:evenVBand="0" w:oddHBand="0" w:evenHBand="0" w:firstRowFirstColumn="0" w:firstRowLastColumn="0" w:lastRowFirstColumn="0" w:lastRowLastColumn="0"/>
            <w:tcW w:w="2765" w:type="dxa"/>
          </w:tcPr>
          <w:p w14:paraId="1632982C" w14:textId="77777777" w:rsidR="00781838" w:rsidRDefault="00781838" w:rsidP="00811F10">
            <w:r>
              <w:t>Goal</w:t>
            </w:r>
          </w:p>
        </w:tc>
        <w:tc>
          <w:tcPr>
            <w:tcW w:w="5392" w:type="dxa"/>
          </w:tcPr>
          <w:p w14:paraId="2E04942C" w14:textId="77777777" w:rsidR="00781838" w:rsidRPr="00B454C6" w:rsidRDefault="00781838" w:rsidP="00811F10">
            <w:pPr>
              <w:cnfStyle w:val="000000000000" w:firstRow="0" w:lastRow="0" w:firstColumn="0" w:lastColumn="0" w:oddVBand="0" w:evenVBand="0" w:oddHBand="0" w:evenHBand="0" w:firstRowFirstColumn="0" w:firstRowLastColumn="0" w:lastRowFirstColumn="0" w:lastRowLastColumn="0"/>
              <w:rPr>
                <w:b/>
              </w:rPr>
            </w:pPr>
            <w:r w:rsidRPr="00B454C6">
              <w:rPr>
                <w:b/>
              </w:rPr>
              <w:t>Activities</w:t>
            </w:r>
          </w:p>
        </w:tc>
        <w:tc>
          <w:tcPr>
            <w:tcW w:w="882" w:type="dxa"/>
          </w:tcPr>
          <w:p w14:paraId="00B51AB4" w14:textId="77777777" w:rsidR="00781838" w:rsidRPr="00B454C6" w:rsidRDefault="00781838" w:rsidP="00811F10">
            <w:pPr>
              <w:cnfStyle w:val="000000000000" w:firstRow="0" w:lastRow="0" w:firstColumn="0" w:lastColumn="0" w:oddVBand="0" w:evenVBand="0" w:oddHBand="0" w:evenHBand="0" w:firstRowFirstColumn="0" w:firstRowLastColumn="0" w:lastRowFirstColumn="0" w:lastRowLastColumn="0"/>
              <w:rPr>
                <w:b/>
              </w:rPr>
            </w:pPr>
            <w:r w:rsidRPr="00B454C6">
              <w:rPr>
                <w:b/>
              </w:rPr>
              <w:t>Time</w:t>
            </w:r>
          </w:p>
        </w:tc>
        <w:tc>
          <w:tcPr>
            <w:tcW w:w="1275" w:type="dxa"/>
          </w:tcPr>
          <w:p w14:paraId="3ECE2024" w14:textId="77777777" w:rsidR="00781838" w:rsidRPr="00B454C6" w:rsidRDefault="00781838" w:rsidP="00811F10">
            <w:pPr>
              <w:cnfStyle w:val="000000000000" w:firstRow="0" w:lastRow="0" w:firstColumn="0" w:lastColumn="0" w:oddVBand="0" w:evenVBand="0" w:oddHBand="0" w:evenHBand="0" w:firstRowFirstColumn="0" w:firstRowLastColumn="0" w:lastRowFirstColumn="0" w:lastRowLastColumn="0"/>
              <w:rPr>
                <w:b/>
              </w:rPr>
            </w:pPr>
            <w:r w:rsidRPr="00B454C6">
              <w:rPr>
                <w:b/>
              </w:rPr>
              <w:t>Sponsor</w:t>
            </w:r>
          </w:p>
        </w:tc>
        <w:tc>
          <w:tcPr>
            <w:tcW w:w="3634" w:type="dxa"/>
          </w:tcPr>
          <w:p w14:paraId="04B3DA20" w14:textId="77777777" w:rsidR="00781838" w:rsidRPr="00B454C6" w:rsidRDefault="00781838" w:rsidP="00811F10">
            <w:pPr>
              <w:cnfStyle w:val="000000000000" w:firstRow="0" w:lastRow="0" w:firstColumn="0" w:lastColumn="0" w:oddVBand="0" w:evenVBand="0" w:oddHBand="0" w:evenHBand="0" w:firstRowFirstColumn="0" w:firstRowLastColumn="0" w:lastRowFirstColumn="0" w:lastRowLastColumn="0"/>
              <w:rPr>
                <w:b/>
              </w:rPr>
            </w:pPr>
            <w:r w:rsidRPr="00B454C6">
              <w:rPr>
                <w:b/>
              </w:rPr>
              <w:t>Outcome</w:t>
            </w:r>
          </w:p>
        </w:tc>
      </w:tr>
      <w:tr w:rsidR="00781838" w:rsidRPr="00AD4045" w14:paraId="5187DBD2" w14:textId="77777777" w:rsidTr="00811F10">
        <w:tc>
          <w:tcPr>
            <w:cnfStyle w:val="001000000000" w:firstRow="0" w:lastRow="0" w:firstColumn="1" w:lastColumn="0" w:oddVBand="0" w:evenVBand="0" w:oddHBand="0" w:evenHBand="0" w:firstRowFirstColumn="0" w:firstRowLastColumn="0" w:lastRowFirstColumn="0" w:lastRowLastColumn="0"/>
            <w:tcW w:w="2765" w:type="dxa"/>
          </w:tcPr>
          <w:p w14:paraId="2B146599" w14:textId="77777777" w:rsidR="00781838" w:rsidRDefault="00781838" w:rsidP="00811F10">
            <w:pPr>
              <w:rPr>
                <w:b w:val="0"/>
              </w:rPr>
            </w:pPr>
            <w:r>
              <w:rPr>
                <w:b w:val="0"/>
              </w:rPr>
              <w:t xml:space="preserve">Improving the capacity and capability of members to undertake roles in </w:t>
            </w:r>
            <w:r w:rsidRPr="0026091B">
              <w:rPr>
                <w:b w:val="0"/>
              </w:rPr>
              <w:t>governance, patient safety and quality through information sharing and skills development</w:t>
            </w:r>
          </w:p>
        </w:tc>
        <w:tc>
          <w:tcPr>
            <w:tcW w:w="5392" w:type="dxa"/>
          </w:tcPr>
          <w:p w14:paraId="488A6A7D" w14:textId="77777777" w:rsidR="00781838" w:rsidRDefault="00781838" w:rsidP="00811F10">
            <w:pPr>
              <w:cnfStyle w:val="000000000000" w:firstRow="0" w:lastRow="0" w:firstColumn="0" w:lastColumn="0" w:oddVBand="0" w:evenVBand="0" w:oddHBand="0" w:evenHBand="0" w:firstRowFirstColumn="0" w:firstRowLastColumn="0" w:lastRowFirstColumn="0" w:lastRowLastColumn="0"/>
            </w:pPr>
            <w:r>
              <w:t>Increase membership by offering:</w:t>
            </w:r>
          </w:p>
          <w:p w14:paraId="012407F8" w14:textId="77777777" w:rsidR="00781838"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Credentialing</w:t>
            </w:r>
          </w:p>
          <w:p w14:paraId="5E525E4E" w14:textId="77777777" w:rsidR="00781838"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Mentor programme</w:t>
            </w:r>
          </w:p>
          <w:p w14:paraId="18F8AC6F" w14:textId="77777777" w:rsidR="00781838"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Webinars/education</w:t>
            </w:r>
          </w:p>
          <w:p w14:paraId="16FBD1F4" w14:textId="77777777" w:rsidR="00781838"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Newsletter</w:t>
            </w:r>
          </w:p>
          <w:p w14:paraId="55B236E3" w14:textId="2CE57578" w:rsidR="00781838"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Partnering (NSW CEC, Safer Care Victoria, Queensland CEC, Aged Care, ACSQC, ACHS, General Practice, Day Hospitals</w:t>
            </w:r>
            <w:r w:rsidR="007F2767">
              <w:t xml:space="preserve"> Australia</w:t>
            </w:r>
            <w:r>
              <w:t>, AHHA)</w:t>
            </w:r>
          </w:p>
          <w:p w14:paraId="30F0739D" w14:textId="77777777" w:rsidR="00781838"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Website shared learning site</w:t>
            </w:r>
          </w:p>
          <w:p w14:paraId="13901D03" w14:textId="77777777" w:rsidR="00781838"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Advertising positions</w:t>
            </w:r>
          </w:p>
          <w:p w14:paraId="1AB5C0CD" w14:textId="77777777" w:rsidR="00781838" w:rsidRPr="00024536" w:rsidRDefault="00781838" w:rsidP="00811F10">
            <w:pPr>
              <w:pStyle w:val="ListParagraph"/>
              <w:ind w:left="360"/>
              <w:cnfStyle w:val="000000000000" w:firstRow="0" w:lastRow="0" w:firstColumn="0" w:lastColumn="0" w:oddVBand="0" w:evenVBand="0" w:oddHBand="0" w:evenHBand="0" w:firstRowFirstColumn="0" w:firstRowLastColumn="0" w:lastRowFirstColumn="0" w:lastRowLastColumn="0"/>
            </w:pPr>
          </w:p>
        </w:tc>
        <w:tc>
          <w:tcPr>
            <w:tcW w:w="882" w:type="dxa"/>
          </w:tcPr>
          <w:p w14:paraId="49B2419A" w14:textId="77777777" w:rsidR="00781838" w:rsidRPr="00AD4045" w:rsidRDefault="00781838" w:rsidP="00811F10">
            <w:pPr>
              <w:cnfStyle w:val="000000000000" w:firstRow="0" w:lastRow="0" w:firstColumn="0" w:lastColumn="0" w:oddVBand="0" w:evenVBand="0" w:oddHBand="0" w:evenHBand="0" w:firstRowFirstColumn="0" w:firstRowLastColumn="0" w:lastRowFirstColumn="0" w:lastRowLastColumn="0"/>
            </w:pPr>
          </w:p>
        </w:tc>
        <w:tc>
          <w:tcPr>
            <w:tcW w:w="1275" w:type="dxa"/>
          </w:tcPr>
          <w:p w14:paraId="568B9593" w14:textId="77777777" w:rsidR="00781838" w:rsidRPr="00AD4045" w:rsidRDefault="00781838" w:rsidP="00811F10">
            <w:pPr>
              <w:cnfStyle w:val="000000000000" w:firstRow="0" w:lastRow="0" w:firstColumn="0" w:lastColumn="0" w:oddVBand="0" w:evenVBand="0" w:oddHBand="0" w:evenHBand="0" w:firstRowFirstColumn="0" w:firstRowLastColumn="0" w:lastRowFirstColumn="0" w:lastRowLastColumn="0"/>
            </w:pPr>
          </w:p>
        </w:tc>
        <w:tc>
          <w:tcPr>
            <w:tcW w:w="3634" w:type="dxa"/>
          </w:tcPr>
          <w:p w14:paraId="43F60012" w14:textId="77777777" w:rsidR="00781838"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250 members by 2021</w:t>
            </w:r>
          </w:p>
          <w:p w14:paraId="4F6D79F2" w14:textId="77777777" w:rsidR="00781838"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&gt;50% members achieve credentialing</w:t>
            </w:r>
          </w:p>
          <w:p w14:paraId="35EC16BA" w14:textId="77777777" w:rsidR="00781838"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X members undertake mentoring</w:t>
            </w:r>
          </w:p>
          <w:p w14:paraId="3D30A0EE" w14:textId="77777777" w:rsidR="00781838"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8 webinars provided per year</w:t>
            </w:r>
          </w:p>
          <w:p w14:paraId="0D9AAF9E" w14:textId="77777777" w:rsidR="00781838"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8 newsletters provided per year</w:t>
            </w:r>
          </w:p>
          <w:p w14:paraId="024FFC1F" w14:textId="77777777" w:rsidR="00781838" w:rsidRPr="00AD4045" w:rsidRDefault="00781838" w:rsidP="00781838">
            <w:pPr>
              <w:pStyle w:val="ListParagraph"/>
              <w:widowControl/>
              <w:numPr>
                <w:ilvl w:val="0"/>
                <w:numId w:val="3"/>
              </w:numPr>
              <w:cnfStyle w:val="000000000000" w:firstRow="0" w:lastRow="0" w:firstColumn="0" w:lastColumn="0" w:oddVBand="0" w:evenVBand="0" w:oddHBand="0" w:evenHBand="0" w:firstRowFirstColumn="0" w:firstRowLastColumn="0" w:lastRowFirstColumn="0" w:lastRowLastColumn="0"/>
            </w:pPr>
            <w:r>
              <w:t>Number of formal partnerships achieved</w:t>
            </w:r>
          </w:p>
        </w:tc>
      </w:tr>
    </w:tbl>
    <w:p w14:paraId="6408E7B9" w14:textId="77777777" w:rsidR="00781838" w:rsidRDefault="00781838" w:rsidP="00781838"/>
    <w:tbl>
      <w:tblPr>
        <w:tblStyle w:val="GridTable1Light-Accent11"/>
        <w:tblW w:w="0" w:type="auto"/>
        <w:tblLook w:val="04A0" w:firstRow="1" w:lastRow="0" w:firstColumn="1" w:lastColumn="0" w:noHBand="0" w:noVBand="1"/>
      </w:tblPr>
      <w:tblGrid>
        <w:gridCol w:w="2789"/>
        <w:gridCol w:w="5428"/>
        <w:gridCol w:w="822"/>
        <w:gridCol w:w="1275"/>
        <w:gridCol w:w="3634"/>
      </w:tblGrid>
      <w:tr w:rsidR="00781838" w14:paraId="77488B75" w14:textId="77777777" w:rsidTr="00811F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48" w:type="dxa"/>
            <w:gridSpan w:val="5"/>
          </w:tcPr>
          <w:p w14:paraId="44AE8C48" w14:textId="77777777" w:rsidR="00781838" w:rsidRPr="003919B2" w:rsidRDefault="00781838" w:rsidP="00781838">
            <w:pPr>
              <w:pStyle w:val="ListParagraph"/>
              <w:widowControl/>
              <w:numPr>
                <w:ilvl w:val="0"/>
                <w:numId w:val="6"/>
              </w:numPr>
            </w:pPr>
            <w:r>
              <w:t xml:space="preserve">Financial Viability </w:t>
            </w:r>
          </w:p>
        </w:tc>
      </w:tr>
      <w:tr w:rsidR="00781838" w:rsidRPr="0026410F" w14:paraId="03696727" w14:textId="77777777" w:rsidTr="00811F10">
        <w:tc>
          <w:tcPr>
            <w:cnfStyle w:val="001000000000" w:firstRow="0" w:lastRow="0" w:firstColumn="1" w:lastColumn="0" w:oddVBand="0" w:evenVBand="0" w:oddHBand="0" w:evenHBand="0" w:firstRowFirstColumn="0" w:firstRowLastColumn="0" w:lastRowFirstColumn="0" w:lastRowLastColumn="0"/>
            <w:tcW w:w="2789" w:type="dxa"/>
          </w:tcPr>
          <w:p w14:paraId="351AF786" w14:textId="77777777" w:rsidR="00781838" w:rsidRPr="00D50D33" w:rsidRDefault="00781838" w:rsidP="00811F10">
            <w:r w:rsidRPr="00D50D33">
              <w:t>Goal</w:t>
            </w:r>
          </w:p>
        </w:tc>
        <w:tc>
          <w:tcPr>
            <w:tcW w:w="5428" w:type="dxa"/>
          </w:tcPr>
          <w:p w14:paraId="6696986F" w14:textId="77777777" w:rsidR="00781838" w:rsidRPr="00D50D33" w:rsidRDefault="00781838" w:rsidP="00811F10">
            <w:pPr>
              <w:cnfStyle w:val="000000000000" w:firstRow="0" w:lastRow="0" w:firstColumn="0" w:lastColumn="0" w:oddVBand="0" w:evenVBand="0" w:oddHBand="0" w:evenHBand="0" w:firstRowFirstColumn="0" w:firstRowLastColumn="0" w:lastRowFirstColumn="0" w:lastRowLastColumn="0"/>
              <w:rPr>
                <w:b/>
              </w:rPr>
            </w:pPr>
            <w:r w:rsidRPr="00D50D33">
              <w:rPr>
                <w:b/>
              </w:rPr>
              <w:t>Activities</w:t>
            </w:r>
          </w:p>
        </w:tc>
        <w:tc>
          <w:tcPr>
            <w:tcW w:w="822" w:type="dxa"/>
          </w:tcPr>
          <w:p w14:paraId="3A62C27A" w14:textId="77777777" w:rsidR="00781838" w:rsidRPr="00D50D33" w:rsidRDefault="00781838" w:rsidP="00811F10">
            <w:pPr>
              <w:cnfStyle w:val="000000000000" w:firstRow="0" w:lastRow="0" w:firstColumn="0" w:lastColumn="0" w:oddVBand="0" w:evenVBand="0" w:oddHBand="0" w:evenHBand="0" w:firstRowFirstColumn="0" w:firstRowLastColumn="0" w:lastRowFirstColumn="0" w:lastRowLastColumn="0"/>
              <w:rPr>
                <w:b/>
              </w:rPr>
            </w:pPr>
            <w:r w:rsidRPr="00D50D33">
              <w:rPr>
                <w:b/>
              </w:rPr>
              <w:t>Time</w:t>
            </w:r>
          </w:p>
        </w:tc>
        <w:tc>
          <w:tcPr>
            <w:tcW w:w="1275" w:type="dxa"/>
          </w:tcPr>
          <w:p w14:paraId="79CB883A" w14:textId="77777777" w:rsidR="00781838" w:rsidRPr="00D50D33" w:rsidRDefault="00781838" w:rsidP="00811F10">
            <w:pPr>
              <w:cnfStyle w:val="000000000000" w:firstRow="0" w:lastRow="0" w:firstColumn="0" w:lastColumn="0" w:oddVBand="0" w:evenVBand="0" w:oddHBand="0" w:evenHBand="0" w:firstRowFirstColumn="0" w:firstRowLastColumn="0" w:lastRowFirstColumn="0" w:lastRowLastColumn="0"/>
              <w:rPr>
                <w:b/>
              </w:rPr>
            </w:pPr>
            <w:r w:rsidRPr="00D50D33">
              <w:rPr>
                <w:b/>
              </w:rPr>
              <w:t>Sponsor</w:t>
            </w:r>
          </w:p>
        </w:tc>
        <w:tc>
          <w:tcPr>
            <w:tcW w:w="3634" w:type="dxa"/>
          </w:tcPr>
          <w:p w14:paraId="103604F8" w14:textId="77777777" w:rsidR="00781838" w:rsidRPr="00D50D33" w:rsidRDefault="00781838" w:rsidP="00811F10">
            <w:pPr>
              <w:cnfStyle w:val="000000000000" w:firstRow="0" w:lastRow="0" w:firstColumn="0" w:lastColumn="0" w:oddVBand="0" w:evenVBand="0" w:oddHBand="0" w:evenHBand="0" w:firstRowFirstColumn="0" w:firstRowLastColumn="0" w:lastRowFirstColumn="0" w:lastRowLastColumn="0"/>
              <w:rPr>
                <w:b/>
              </w:rPr>
            </w:pPr>
            <w:r w:rsidRPr="00D50D33">
              <w:rPr>
                <w:b/>
              </w:rPr>
              <w:t>Outcome</w:t>
            </w:r>
          </w:p>
        </w:tc>
      </w:tr>
      <w:tr w:rsidR="00781838" w:rsidRPr="0026410F" w14:paraId="641AA209" w14:textId="77777777" w:rsidTr="00811F10">
        <w:tc>
          <w:tcPr>
            <w:cnfStyle w:val="001000000000" w:firstRow="0" w:lastRow="0" w:firstColumn="1" w:lastColumn="0" w:oddVBand="0" w:evenVBand="0" w:oddHBand="0" w:evenHBand="0" w:firstRowFirstColumn="0" w:firstRowLastColumn="0" w:lastRowFirstColumn="0" w:lastRowLastColumn="0"/>
            <w:tcW w:w="2789" w:type="dxa"/>
          </w:tcPr>
          <w:p w14:paraId="7DA6FA76" w14:textId="77777777" w:rsidR="00781838" w:rsidRPr="0026410F" w:rsidRDefault="00781838" w:rsidP="00811F10">
            <w:pPr>
              <w:rPr>
                <w:b w:val="0"/>
              </w:rPr>
            </w:pPr>
            <w:r w:rsidRPr="0026410F">
              <w:rPr>
                <w:b w:val="0"/>
              </w:rPr>
              <w:t xml:space="preserve">Financial viability </w:t>
            </w:r>
          </w:p>
        </w:tc>
        <w:tc>
          <w:tcPr>
            <w:tcW w:w="5428" w:type="dxa"/>
          </w:tcPr>
          <w:p w14:paraId="09E38305" w14:textId="77777777" w:rsidR="00781838" w:rsidRDefault="00781838" w:rsidP="00781838">
            <w:pPr>
              <w:pStyle w:val="ListParagraph"/>
              <w:widowControl/>
              <w:numPr>
                <w:ilvl w:val="0"/>
                <w:numId w:val="4"/>
              </w:numPr>
              <w:cnfStyle w:val="000000000000" w:firstRow="0" w:lastRow="0" w:firstColumn="0" w:lastColumn="0" w:oddVBand="0" w:evenVBand="0" w:oddHBand="0" w:evenHBand="0" w:firstRowFirstColumn="0" w:firstRowLastColumn="0" w:lastRowFirstColumn="0" w:lastRowLastColumn="0"/>
            </w:pPr>
            <w:r>
              <w:t>Determine minimum number of members to maintain financial sustainability</w:t>
            </w:r>
          </w:p>
          <w:p w14:paraId="78261DEC" w14:textId="77777777" w:rsidR="00781838" w:rsidRDefault="00781838" w:rsidP="00781838">
            <w:pPr>
              <w:pStyle w:val="ListParagraph"/>
              <w:widowControl/>
              <w:numPr>
                <w:ilvl w:val="0"/>
                <w:numId w:val="4"/>
              </w:numPr>
              <w:cnfStyle w:val="000000000000" w:firstRow="0" w:lastRow="0" w:firstColumn="0" w:lastColumn="0" w:oddVBand="0" w:evenVBand="0" w:oddHBand="0" w:evenHBand="0" w:firstRowFirstColumn="0" w:firstRowLastColumn="0" w:lastRowFirstColumn="0" w:lastRowLastColumn="0"/>
            </w:pPr>
            <w:r>
              <w:t>Determine base line budget for managing the business to 2021</w:t>
            </w:r>
          </w:p>
          <w:p w14:paraId="13A9EA8A" w14:textId="74F9884D" w:rsidR="00781838" w:rsidRDefault="00781838" w:rsidP="00DD1CD1">
            <w:pPr>
              <w:pStyle w:val="ListParagraph"/>
              <w:widowControl/>
              <w:numPr>
                <w:ilvl w:val="0"/>
                <w:numId w:val="4"/>
              </w:numPr>
              <w:cnfStyle w:val="000000000000" w:firstRow="0" w:lastRow="0" w:firstColumn="0" w:lastColumn="0" w:oddVBand="0" w:evenVBand="0" w:oddHBand="0" w:evenHBand="0" w:firstRowFirstColumn="0" w:firstRowLastColumn="0" w:lastRowFirstColumn="0" w:lastRowLastColumn="0"/>
            </w:pPr>
            <w:r>
              <w:t xml:space="preserve">Continue to explore options for increased revenue; </w:t>
            </w:r>
            <w:r w:rsidR="007F2767">
              <w:t>e.g.,</w:t>
            </w:r>
            <w:r>
              <w:t xml:space="preserve"> advertising, workshops, share</w:t>
            </w:r>
            <w:r w:rsidR="007F2767">
              <w:t>d</w:t>
            </w:r>
            <w:r>
              <w:t xml:space="preserve"> conference events</w:t>
            </w:r>
          </w:p>
          <w:p w14:paraId="4251601D" w14:textId="3B2849F4" w:rsidR="00DD1CD1" w:rsidRPr="00DD1CD1" w:rsidRDefault="00DD1CD1" w:rsidP="00DD1CD1">
            <w:pPr>
              <w:pStyle w:val="ListParagraph"/>
              <w:widowControl/>
              <w:ind w:left="360"/>
              <w:cnfStyle w:val="000000000000" w:firstRow="0" w:lastRow="0" w:firstColumn="0" w:lastColumn="0" w:oddVBand="0" w:evenVBand="0" w:oddHBand="0" w:evenHBand="0" w:firstRowFirstColumn="0" w:firstRowLastColumn="0" w:lastRowFirstColumn="0" w:lastRowLastColumn="0"/>
            </w:pPr>
          </w:p>
        </w:tc>
        <w:tc>
          <w:tcPr>
            <w:tcW w:w="822" w:type="dxa"/>
          </w:tcPr>
          <w:p w14:paraId="46E11C31" w14:textId="77777777" w:rsidR="00781838" w:rsidRPr="0026410F" w:rsidRDefault="00781838" w:rsidP="00811F10">
            <w:pPr>
              <w:cnfStyle w:val="000000000000" w:firstRow="0" w:lastRow="0" w:firstColumn="0" w:lastColumn="0" w:oddVBand="0" w:evenVBand="0" w:oddHBand="0" w:evenHBand="0" w:firstRowFirstColumn="0" w:firstRowLastColumn="0" w:lastRowFirstColumn="0" w:lastRowLastColumn="0"/>
            </w:pPr>
          </w:p>
        </w:tc>
        <w:tc>
          <w:tcPr>
            <w:tcW w:w="1275" w:type="dxa"/>
          </w:tcPr>
          <w:p w14:paraId="45034D9B" w14:textId="77777777" w:rsidR="00781838" w:rsidRPr="0026410F" w:rsidRDefault="00781838" w:rsidP="00811F10">
            <w:pPr>
              <w:cnfStyle w:val="000000000000" w:firstRow="0" w:lastRow="0" w:firstColumn="0" w:lastColumn="0" w:oddVBand="0" w:evenVBand="0" w:oddHBand="0" w:evenHBand="0" w:firstRowFirstColumn="0" w:firstRowLastColumn="0" w:lastRowFirstColumn="0" w:lastRowLastColumn="0"/>
            </w:pPr>
          </w:p>
        </w:tc>
        <w:tc>
          <w:tcPr>
            <w:tcW w:w="3634" w:type="dxa"/>
          </w:tcPr>
          <w:p w14:paraId="2AC509ED" w14:textId="77777777" w:rsidR="00781838" w:rsidRPr="0026410F" w:rsidRDefault="00781838" w:rsidP="00781838">
            <w:pPr>
              <w:pStyle w:val="ListParagraph"/>
              <w:widowControl/>
              <w:numPr>
                <w:ilvl w:val="0"/>
                <w:numId w:val="5"/>
              </w:numPr>
              <w:cnfStyle w:val="000000000000" w:firstRow="0" w:lastRow="0" w:firstColumn="0" w:lastColumn="0" w:oddVBand="0" w:evenVBand="0" w:oddHBand="0" w:evenHBand="0" w:firstRowFirstColumn="0" w:firstRowLastColumn="0" w:lastRowFirstColumn="0" w:lastRowLastColumn="0"/>
            </w:pPr>
            <w:r>
              <w:t>Sustainable and viable organisation</w:t>
            </w:r>
          </w:p>
        </w:tc>
      </w:tr>
    </w:tbl>
    <w:p w14:paraId="5820EC10" w14:textId="77777777" w:rsidR="00781838" w:rsidRDefault="00781838" w:rsidP="00781838">
      <w:pPr>
        <w:sectPr w:rsidR="00781838" w:rsidSect="008C133F">
          <w:pgSz w:w="16838" w:h="11906" w:orient="landscape"/>
          <w:pgMar w:top="1440" w:right="1440" w:bottom="1440" w:left="1440" w:header="708" w:footer="708" w:gutter="0"/>
          <w:cols w:space="708"/>
          <w:titlePg/>
          <w:docGrid w:linePitch="360"/>
        </w:sectPr>
      </w:pPr>
    </w:p>
    <w:p w14:paraId="5718B8C8" w14:textId="26758AAA" w:rsidR="00F6281F" w:rsidRDefault="00F6281F" w:rsidP="00F6281F">
      <w:pPr>
        <w:pStyle w:val="Heading1"/>
      </w:pPr>
      <w:r>
        <w:lastRenderedPageBreak/>
        <w:t>20</w:t>
      </w:r>
      <w:r w:rsidR="00F969A0">
        <w:t>20</w:t>
      </w:r>
      <w:r>
        <w:t xml:space="preserve"> Council Membership</w:t>
      </w:r>
    </w:p>
    <w:p w14:paraId="6F49E46B" w14:textId="00CCBDAF" w:rsidR="00F969A0" w:rsidRDefault="00F969A0" w:rsidP="00F969A0"/>
    <w:tbl>
      <w:tblPr>
        <w:tblStyle w:val="TableGrid"/>
        <w:tblW w:w="0" w:type="auto"/>
        <w:tblLook w:val="04A0" w:firstRow="1" w:lastRow="0" w:firstColumn="1" w:lastColumn="0" w:noHBand="0" w:noVBand="1"/>
      </w:tblPr>
      <w:tblGrid>
        <w:gridCol w:w="4508"/>
        <w:gridCol w:w="4508"/>
      </w:tblGrid>
      <w:tr w:rsidR="00F969A0" w14:paraId="7022D9E2" w14:textId="77777777" w:rsidTr="00F969A0">
        <w:trPr>
          <w:trHeight w:val="390"/>
        </w:trPr>
        <w:tc>
          <w:tcPr>
            <w:tcW w:w="4508" w:type="dxa"/>
          </w:tcPr>
          <w:p w14:paraId="7189F993" w14:textId="24DD04A8" w:rsidR="00F969A0" w:rsidRDefault="00F969A0" w:rsidP="00B8513E">
            <w:pPr>
              <w:pStyle w:val="Heading1"/>
              <w:spacing w:before="0"/>
              <w:outlineLvl w:val="0"/>
            </w:pPr>
            <w:r>
              <w:t>Name</w:t>
            </w:r>
          </w:p>
        </w:tc>
        <w:tc>
          <w:tcPr>
            <w:tcW w:w="4508" w:type="dxa"/>
          </w:tcPr>
          <w:p w14:paraId="5538690C" w14:textId="032FDB2F" w:rsidR="00F969A0" w:rsidRDefault="00F969A0" w:rsidP="00B8513E">
            <w:pPr>
              <w:pStyle w:val="Heading1"/>
              <w:spacing w:before="0"/>
              <w:outlineLvl w:val="0"/>
            </w:pPr>
            <w:r>
              <w:t>Representing</w:t>
            </w:r>
          </w:p>
        </w:tc>
      </w:tr>
      <w:tr w:rsidR="00F969A0" w14:paraId="1B173315" w14:textId="77777777" w:rsidTr="00F969A0">
        <w:tc>
          <w:tcPr>
            <w:tcW w:w="4508" w:type="dxa"/>
          </w:tcPr>
          <w:p w14:paraId="040D9BDB" w14:textId="09FCB409" w:rsidR="00F969A0" w:rsidRDefault="00F969A0" w:rsidP="00F969A0">
            <w:r w:rsidRPr="00B74ED6">
              <w:rPr>
                <w:rFonts w:cstheme="minorHAnsi"/>
                <w:sz w:val="24"/>
                <w:szCs w:val="24"/>
              </w:rPr>
              <w:t>Robyn Quinn</w:t>
            </w:r>
          </w:p>
        </w:tc>
        <w:tc>
          <w:tcPr>
            <w:tcW w:w="4508" w:type="dxa"/>
          </w:tcPr>
          <w:p w14:paraId="1920D1A4" w14:textId="4050DD30" w:rsidR="00F969A0" w:rsidRDefault="00F969A0" w:rsidP="00F969A0">
            <w:r>
              <w:rPr>
                <w:rFonts w:cstheme="minorHAnsi"/>
                <w:position w:val="1"/>
                <w:sz w:val="24"/>
                <w:szCs w:val="24"/>
              </w:rPr>
              <w:t xml:space="preserve">Member, </w:t>
            </w:r>
            <w:r w:rsidRPr="00B74ED6">
              <w:rPr>
                <w:rFonts w:cstheme="minorHAnsi"/>
                <w:position w:val="1"/>
                <w:sz w:val="24"/>
                <w:szCs w:val="24"/>
              </w:rPr>
              <w:t>President</w:t>
            </w:r>
          </w:p>
        </w:tc>
      </w:tr>
      <w:tr w:rsidR="00F969A0" w14:paraId="62F61D3C" w14:textId="77777777" w:rsidTr="00F969A0">
        <w:tc>
          <w:tcPr>
            <w:tcW w:w="4508" w:type="dxa"/>
          </w:tcPr>
          <w:p w14:paraId="640F7070" w14:textId="3E938221" w:rsidR="00F969A0" w:rsidRDefault="00F969A0" w:rsidP="00F969A0">
            <w:r w:rsidRPr="00B74ED6">
              <w:rPr>
                <w:rFonts w:cstheme="minorHAnsi"/>
                <w:position w:val="1"/>
                <w:sz w:val="24"/>
                <w:szCs w:val="24"/>
              </w:rPr>
              <w:t>Kay Richards</w:t>
            </w:r>
          </w:p>
        </w:tc>
        <w:tc>
          <w:tcPr>
            <w:tcW w:w="4508" w:type="dxa"/>
          </w:tcPr>
          <w:p w14:paraId="3F59614A" w14:textId="79424177" w:rsidR="00F969A0" w:rsidRDefault="00F969A0" w:rsidP="00F969A0">
            <w:r w:rsidRPr="00B74ED6">
              <w:rPr>
                <w:rFonts w:cstheme="minorHAnsi"/>
                <w:position w:val="1"/>
                <w:sz w:val="24"/>
                <w:szCs w:val="24"/>
              </w:rPr>
              <w:t xml:space="preserve">Skills Based Member, </w:t>
            </w:r>
            <w:r>
              <w:rPr>
                <w:rFonts w:cstheme="minorHAnsi"/>
                <w:position w:val="1"/>
                <w:sz w:val="24"/>
                <w:szCs w:val="24"/>
              </w:rPr>
              <w:t xml:space="preserve">Honorary </w:t>
            </w:r>
            <w:r w:rsidRPr="00B74ED6">
              <w:rPr>
                <w:rFonts w:cstheme="minorHAnsi"/>
                <w:position w:val="1"/>
                <w:sz w:val="24"/>
                <w:szCs w:val="24"/>
              </w:rPr>
              <w:t>Secretary</w:t>
            </w:r>
          </w:p>
        </w:tc>
      </w:tr>
      <w:tr w:rsidR="00F969A0" w14:paraId="1E9ABB9B" w14:textId="77777777" w:rsidTr="00F969A0">
        <w:tc>
          <w:tcPr>
            <w:tcW w:w="4508" w:type="dxa"/>
          </w:tcPr>
          <w:p w14:paraId="16CC8055" w14:textId="23EEEA4F" w:rsidR="00F969A0" w:rsidRDefault="00F969A0" w:rsidP="00F969A0">
            <w:r w:rsidRPr="00B74ED6">
              <w:rPr>
                <w:rFonts w:cstheme="minorHAnsi"/>
                <w:position w:val="1"/>
                <w:sz w:val="24"/>
                <w:szCs w:val="24"/>
              </w:rPr>
              <w:t>Sandy Thomson</w:t>
            </w:r>
          </w:p>
        </w:tc>
        <w:tc>
          <w:tcPr>
            <w:tcW w:w="4508" w:type="dxa"/>
          </w:tcPr>
          <w:p w14:paraId="3E64082F" w14:textId="7DD679EC" w:rsidR="00F969A0" w:rsidRDefault="00F969A0" w:rsidP="00F969A0">
            <w:r>
              <w:rPr>
                <w:rFonts w:cstheme="minorHAnsi"/>
                <w:position w:val="1"/>
                <w:sz w:val="24"/>
                <w:szCs w:val="24"/>
              </w:rPr>
              <w:t xml:space="preserve">Member, </w:t>
            </w:r>
            <w:r w:rsidRPr="00B74ED6">
              <w:rPr>
                <w:rFonts w:cstheme="minorHAnsi"/>
                <w:position w:val="1"/>
                <w:sz w:val="24"/>
                <w:szCs w:val="24"/>
              </w:rPr>
              <w:t>PDAC Registrar</w:t>
            </w:r>
          </w:p>
        </w:tc>
      </w:tr>
      <w:tr w:rsidR="00F969A0" w14:paraId="424BAD55" w14:textId="77777777" w:rsidTr="00F969A0">
        <w:tc>
          <w:tcPr>
            <w:tcW w:w="4508" w:type="dxa"/>
          </w:tcPr>
          <w:p w14:paraId="311BFC8E" w14:textId="1B260C7A" w:rsidR="00F969A0" w:rsidRDefault="00F969A0" w:rsidP="00F969A0">
            <w:r w:rsidRPr="00B74ED6">
              <w:rPr>
                <w:rFonts w:cstheme="minorHAnsi"/>
                <w:position w:val="1"/>
                <w:sz w:val="24"/>
                <w:szCs w:val="24"/>
              </w:rPr>
              <w:t>Rob</w:t>
            </w:r>
            <w:r>
              <w:rPr>
                <w:rFonts w:cstheme="minorHAnsi"/>
                <w:position w:val="1"/>
                <w:sz w:val="24"/>
                <w:szCs w:val="24"/>
              </w:rPr>
              <w:t>ert</w:t>
            </w:r>
            <w:r w:rsidRPr="00B74ED6">
              <w:rPr>
                <w:rFonts w:cstheme="minorHAnsi"/>
                <w:position w:val="1"/>
                <w:sz w:val="24"/>
                <w:szCs w:val="24"/>
              </w:rPr>
              <w:t xml:space="preserve"> Griffin</w:t>
            </w:r>
          </w:p>
        </w:tc>
        <w:tc>
          <w:tcPr>
            <w:tcW w:w="4508" w:type="dxa"/>
          </w:tcPr>
          <w:p w14:paraId="19B4A5DC" w14:textId="28105124" w:rsidR="00F969A0" w:rsidRDefault="00F969A0" w:rsidP="00F969A0">
            <w:r>
              <w:rPr>
                <w:rFonts w:cstheme="minorHAnsi"/>
                <w:position w:val="1"/>
                <w:sz w:val="24"/>
                <w:szCs w:val="24"/>
              </w:rPr>
              <w:t xml:space="preserve">Member, Honorary </w:t>
            </w:r>
            <w:r w:rsidRPr="00B74ED6">
              <w:rPr>
                <w:rFonts w:cstheme="minorHAnsi"/>
                <w:position w:val="1"/>
                <w:sz w:val="24"/>
                <w:szCs w:val="24"/>
              </w:rPr>
              <w:t>Treasurer</w:t>
            </w:r>
          </w:p>
        </w:tc>
      </w:tr>
      <w:tr w:rsidR="00F969A0" w14:paraId="4D47C77E" w14:textId="77777777" w:rsidTr="00F969A0">
        <w:tc>
          <w:tcPr>
            <w:tcW w:w="4508" w:type="dxa"/>
          </w:tcPr>
          <w:p w14:paraId="6C45697F" w14:textId="1DB95660" w:rsidR="00F969A0" w:rsidRDefault="00F969A0" w:rsidP="00F969A0">
            <w:r>
              <w:rPr>
                <w:rFonts w:cstheme="minorHAnsi"/>
                <w:position w:val="1"/>
                <w:sz w:val="24"/>
                <w:szCs w:val="24"/>
              </w:rPr>
              <w:t>Christine Cullen</w:t>
            </w:r>
            <w:r>
              <w:rPr>
                <w:rFonts w:cstheme="minorHAnsi"/>
                <w:sz w:val="24"/>
                <w:szCs w:val="24"/>
              </w:rPr>
              <w:t xml:space="preserve"> </w:t>
            </w:r>
          </w:p>
        </w:tc>
        <w:tc>
          <w:tcPr>
            <w:tcW w:w="4508" w:type="dxa"/>
          </w:tcPr>
          <w:p w14:paraId="3DED2240" w14:textId="1505960B" w:rsidR="00F969A0" w:rsidRDefault="00F969A0" w:rsidP="00F969A0">
            <w:r w:rsidRPr="00B74ED6">
              <w:rPr>
                <w:rFonts w:cstheme="minorHAnsi"/>
                <w:position w:val="1"/>
                <w:sz w:val="24"/>
                <w:szCs w:val="24"/>
              </w:rPr>
              <w:t xml:space="preserve">Skills Based Member </w:t>
            </w:r>
          </w:p>
        </w:tc>
      </w:tr>
      <w:tr w:rsidR="00F969A0" w14:paraId="4FE7863A" w14:textId="77777777" w:rsidTr="00F969A0">
        <w:tc>
          <w:tcPr>
            <w:tcW w:w="4508" w:type="dxa"/>
          </w:tcPr>
          <w:p w14:paraId="72DEFBC3" w14:textId="50263C1F" w:rsidR="00F969A0" w:rsidRDefault="00F969A0" w:rsidP="00F969A0">
            <w:r w:rsidRPr="00B74ED6">
              <w:rPr>
                <w:rFonts w:cstheme="minorHAnsi"/>
                <w:position w:val="1"/>
                <w:sz w:val="24"/>
                <w:szCs w:val="24"/>
              </w:rPr>
              <w:t>Nicole Grose</w:t>
            </w:r>
          </w:p>
        </w:tc>
        <w:tc>
          <w:tcPr>
            <w:tcW w:w="4508" w:type="dxa"/>
          </w:tcPr>
          <w:p w14:paraId="6F6D51C9" w14:textId="1A393F51" w:rsidR="00F969A0" w:rsidRDefault="00F969A0" w:rsidP="00F969A0">
            <w:r w:rsidRPr="00B74ED6">
              <w:rPr>
                <w:rFonts w:cstheme="minorHAnsi"/>
                <w:position w:val="1"/>
                <w:sz w:val="24"/>
                <w:szCs w:val="24"/>
              </w:rPr>
              <w:t>Member</w:t>
            </w:r>
          </w:p>
        </w:tc>
      </w:tr>
      <w:tr w:rsidR="00F969A0" w14:paraId="1227B93E" w14:textId="77777777" w:rsidTr="00F969A0">
        <w:tc>
          <w:tcPr>
            <w:tcW w:w="4508" w:type="dxa"/>
          </w:tcPr>
          <w:p w14:paraId="70A7DA62" w14:textId="65DD5EBB" w:rsidR="00F969A0" w:rsidRDefault="00F969A0" w:rsidP="00F969A0">
            <w:r w:rsidRPr="00B74ED6">
              <w:rPr>
                <w:rFonts w:cstheme="minorHAnsi"/>
                <w:sz w:val="24"/>
                <w:szCs w:val="24"/>
              </w:rPr>
              <w:t>Dr Karen Mardegan</w:t>
            </w:r>
          </w:p>
        </w:tc>
        <w:tc>
          <w:tcPr>
            <w:tcW w:w="4508" w:type="dxa"/>
          </w:tcPr>
          <w:p w14:paraId="7271C88D" w14:textId="213EB3FC" w:rsidR="00F969A0" w:rsidRDefault="00F969A0" w:rsidP="00F969A0">
            <w:r w:rsidRPr="00B74ED6">
              <w:rPr>
                <w:rFonts w:cstheme="minorHAnsi"/>
                <w:position w:val="1"/>
                <w:sz w:val="24"/>
                <w:szCs w:val="24"/>
              </w:rPr>
              <w:t>Member</w:t>
            </w:r>
          </w:p>
        </w:tc>
      </w:tr>
      <w:tr w:rsidR="00F969A0" w14:paraId="698BDE7E" w14:textId="77777777" w:rsidTr="00F969A0">
        <w:tc>
          <w:tcPr>
            <w:tcW w:w="4508" w:type="dxa"/>
          </w:tcPr>
          <w:p w14:paraId="0D0B10D3" w14:textId="7888143B" w:rsidR="00F969A0" w:rsidRDefault="00F969A0" w:rsidP="00F969A0">
            <w:r w:rsidRPr="00B74ED6">
              <w:rPr>
                <w:rFonts w:cstheme="minorHAnsi"/>
                <w:sz w:val="24"/>
                <w:szCs w:val="24"/>
              </w:rPr>
              <w:t>Amanda McMaster</w:t>
            </w:r>
          </w:p>
        </w:tc>
        <w:tc>
          <w:tcPr>
            <w:tcW w:w="4508" w:type="dxa"/>
          </w:tcPr>
          <w:p w14:paraId="7C91342F" w14:textId="7D8B8ECE" w:rsidR="00F969A0" w:rsidRDefault="00F969A0" w:rsidP="00F969A0">
            <w:r>
              <w:rPr>
                <w:rFonts w:cstheme="minorHAnsi"/>
                <w:position w:val="1"/>
                <w:sz w:val="24"/>
                <w:szCs w:val="24"/>
              </w:rPr>
              <w:t>Member</w:t>
            </w:r>
          </w:p>
        </w:tc>
      </w:tr>
      <w:tr w:rsidR="00F969A0" w14:paraId="227F7688" w14:textId="77777777" w:rsidTr="00F969A0">
        <w:tc>
          <w:tcPr>
            <w:tcW w:w="4508" w:type="dxa"/>
          </w:tcPr>
          <w:p w14:paraId="7C155F78" w14:textId="0EF30DA2" w:rsidR="00F969A0" w:rsidRPr="00B74ED6" w:rsidRDefault="00F969A0" w:rsidP="00F969A0">
            <w:pPr>
              <w:rPr>
                <w:rFonts w:cstheme="minorHAnsi"/>
                <w:sz w:val="24"/>
                <w:szCs w:val="24"/>
              </w:rPr>
            </w:pPr>
            <w:r w:rsidRPr="00B74ED6">
              <w:rPr>
                <w:rFonts w:cstheme="minorHAnsi"/>
                <w:position w:val="1"/>
                <w:sz w:val="24"/>
                <w:szCs w:val="24"/>
              </w:rPr>
              <w:t>Kathleen Ryan</w:t>
            </w:r>
          </w:p>
        </w:tc>
        <w:tc>
          <w:tcPr>
            <w:tcW w:w="4508" w:type="dxa"/>
          </w:tcPr>
          <w:p w14:paraId="5AFC7774" w14:textId="6DF260E1" w:rsidR="00F969A0" w:rsidRDefault="00F969A0" w:rsidP="00F969A0">
            <w:r w:rsidRPr="00B74ED6">
              <w:rPr>
                <w:rFonts w:cstheme="minorHAnsi"/>
                <w:position w:val="1"/>
                <w:sz w:val="24"/>
                <w:szCs w:val="24"/>
              </w:rPr>
              <w:t>Skills Based Member</w:t>
            </w:r>
          </w:p>
        </w:tc>
      </w:tr>
    </w:tbl>
    <w:p w14:paraId="7F56C3A4" w14:textId="77777777" w:rsidR="00F6281F" w:rsidRPr="00F6281F" w:rsidRDefault="00F6281F" w:rsidP="00F6281F"/>
    <w:p w14:paraId="46B5231A" w14:textId="74291F7A" w:rsidR="000B0919" w:rsidRDefault="00A7110A" w:rsidP="00DD1CD1">
      <w:pPr>
        <w:pStyle w:val="Heading1"/>
      </w:pPr>
      <w:r w:rsidRPr="00DD1CD1">
        <w:t>Honorary Treasurer</w:t>
      </w:r>
      <w:r w:rsidR="00533EB2" w:rsidRPr="00DD1CD1">
        <w:t>’s</w:t>
      </w:r>
      <w:r w:rsidRPr="00DD1CD1">
        <w:t xml:space="preserve"> Report</w:t>
      </w:r>
    </w:p>
    <w:p w14:paraId="0E7DB867" w14:textId="77777777" w:rsidR="00697941" w:rsidRPr="00B8513E" w:rsidRDefault="00697941" w:rsidP="00697941">
      <w:pPr>
        <w:autoSpaceDE w:val="0"/>
        <w:autoSpaceDN w:val="0"/>
        <w:adjustRightInd w:val="0"/>
        <w:rPr>
          <w:rFonts w:asciiTheme="majorHAnsi" w:hAnsiTheme="majorHAnsi" w:cstheme="majorHAnsi"/>
          <w:sz w:val="24"/>
          <w:szCs w:val="24"/>
        </w:rPr>
      </w:pPr>
      <w:r w:rsidRPr="00B8513E">
        <w:rPr>
          <w:rFonts w:asciiTheme="majorHAnsi" w:hAnsiTheme="majorHAnsi" w:cstheme="majorHAnsi"/>
          <w:sz w:val="24"/>
          <w:szCs w:val="24"/>
        </w:rPr>
        <w:t xml:space="preserve">The audited accounts were </w:t>
      </w:r>
      <w:r>
        <w:rPr>
          <w:rFonts w:asciiTheme="majorHAnsi" w:hAnsiTheme="majorHAnsi" w:cstheme="majorHAnsi"/>
          <w:sz w:val="24"/>
          <w:szCs w:val="24"/>
        </w:rPr>
        <w:t>presented to the 30</w:t>
      </w:r>
      <w:r w:rsidRPr="00B8513E">
        <w:rPr>
          <w:rFonts w:asciiTheme="majorHAnsi" w:hAnsiTheme="majorHAnsi" w:cstheme="majorHAnsi"/>
          <w:sz w:val="24"/>
          <w:szCs w:val="24"/>
          <w:vertAlign w:val="superscript"/>
        </w:rPr>
        <w:t>th</w:t>
      </w:r>
      <w:r>
        <w:rPr>
          <w:rFonts w:asciiTheme="majorHAnsi" w:hAnsiTheme="majorHAnsi" w:cstheme="majorHAnsi"/>
          <w:sz w:val="24"/>
          <w:szCs w:val="24"/>
        </w:rPr>
        <w:t xml:space="preserve"> AAQHC </w:t>
      </w:r>
      <w:r w:rsidRPr="00B8513E">
        <w:rPr>
          <w:rFonts w:asciiTheme="majorHAnsi" w:hAnsiTheme="majorHAnsi" w:cstheme="majorHAnsi"/>
          <w:sz w:val="24"/>
          <w:szCs w:val="24"/>
        </w:rPr>
        <w:t>AGM for members to review.</w:t>
      </w:r>
    </w:p>
    <w:p w14:paraId="68B899AE" w14:textId="77777777" w:rsidR="00697941" w:rsidRPr="00697941" w:rsidRDefault="00697941" w:rsidP="00697941">
      <w:pPr>
        <w:autoSpaceDE w:val="0"/>
        <w:autoSpaceDN w:val="0"/>
        <w:adjustRightInd w:val="0"/>
        <w:rPr>
          <w:rFonts w:asciiTheme="majorHAnsi" w:hAnsiTheme="majorHAnsi" w:cstheme="majorHAnsi"/>
          <w:sz w:val="24"/>
          <w:szCs w:val="24"/>
        </w:rPr>
      </w:pPr>
    </w:p>
    <w:p w14:paraId="0CECA56B" w14:textId="77777777" w:rsidR="00697941" w:rsidRPr="00697941" w:rsidRDefault="00697941" w:rsidP="00697941">
      <w:pPr>
        <w:autoSpaceDE w:val="0"/>
        <w:autoSpaceDN w:val="0"/>
        <w:adjustRightInd w:val="0"/>
        <w:rPr>
          <w:rFonts w:asciiTheme="majorHAnsi" w:hAnsiTheme="majorHAnsi" w:cstheme="majorHAnsi"/>
          <w:sz w:val="24"/>
          <w:szCs w:val="24"/>
        </w:rPr>
      </w:pPr>
      <w:r w:rsidRPr="00697941">
        <w:rPr>
          <w:rFonts w:asciiTheme="majorHAnsi" w:hAnsiTheme="majorHAnsi" w:cstheme="majorHAnsi"/>
          <w:sz w:val="24"/>
          <w:szCs w:val="24"/>
        </w:rPr>
        <w:t>In summary:</w:t>
      </w:r>
    </w:p>
    <w:p w14:paraId="6D92C15A" w14:textId="77777777" w:rsidR="00697941" w:rsidRPr="00697941" w:rsidRDefault="00697941" w:rsidP="00697941">
      <w:pPr>
        <w:autoSpaceDE w:val="0"/>
        <w:autoSpaceDN w:val="0"/>
        <w:adjustRightInd w:val="0"/>
        <w:rPr>
          <w:rFonts w:asciiTheme="majorHAnsi" w:hAnsiTheme="majorHAnsi" w:cstheme="majorHAnsi"/>
          <w:b/>
          <w:bCs/>
          <w:sz w:val="24"/>
          <w:szCs w:val="24"/>
        </w:rPr>
      </w:pPr>
    </w:p>
    <w:p w14:paraId="32107E7A" w14:textId="77777777" w:rsidR="00697941" w:rsidRPr="00697941" w:rsidRDefault="00697941" w:rsidP="00697941">
      <w:pPr>
        <w:pStyle w:val="ListParagraph"/>
        <w:widowControl/>
        <w:numPr>
          <w:ilvl w:val="0"/>
          <w:numId w:val="7"/>
        </w:numPr>
        <w:autoSpaceDE w:val="0"/>
        <w:autoSpaceDN w:val="0"/>
        <w:adjustRightInd w:val="0"/>
        <w:rPr>
          <w:rFonts w:asciiTheme="majorHAnsi" w:hAnsiTheme="majorHAnsi" w:cstheme="majorHAnsi"/>
          <w:bCs/>
          <w:sz w:val="24"/>
          <w:szCs w:val="24"/>
        </w:rPr>
      </w:pPr>
      <w:r w:rsidRPr="00697941">
        <w:rPr>
          <w:rFonts w:asciiTheme="majorHAnsi" w:hAnsiTheme="majorHAnsi" w:cstheme="majorHAnsi"/>
          <w:bCs/>
          <w:sz w:val="24"/>
          <w:szCs w:val="24"/>
        </w:rPr>
        <w:t>The Association has made an income of $89,830.35 and has incurred expenses of $17,700.85</w:t>
      </w:r>
    </w:p>
    <w:p w14:paraId="3DD0CDA3" w14:textId="4E9A6D8F" w:rsidR="00697941" w:rsidRPr="00697941" w:rsidRDefault="00697941" w:rsidP="00697941">
      <w:pPr>
        <w:pStyle w:val="ListParagraph"/>
        <w:widowControl/>
        <w:numPr>
          <w:ilvl w:val="0"/>
          <w:numId w:val="7"/>
        </w:numPr>
        <w:autoSpaceDE w:val="0"/>
        <w:autoSpaceDN w:val="0"/>
        <w:adjustRightInd w:val="0"/>
        <w:rPr>
          <w:rFonts w:asciiTheme="majorHAnsi" w:hAnsiTheme="majorHAnsi" w:cstheme="majorHAnsi"/>
          <w:bCs/>
          <w:sz w:val="24"/>
          <w:szCs w:val="24"/>
        </w:rPr>
      </w:pPr>
      <w:r w:rsidRPr="00697941">
        <w:rPr>
          <w:rFonts w:asciiTheme="majorHAnsi" w:hAnsiTheme="majorHAnsi" w:cstheme="majorHAnsi"/>
          <w:bCs/>
          <w:sz w:val="24"/>
          <w:szCs w:val="24"/>
        </w:rPr>
        <w:t xml:space="preserve">The income reflects the monies received from the Victorian </w:t>
      </w:r>
      <w:r w:rsidR="007F2767">
        <w:rPr>
          <w:rFonts w:asciiTheme="majorHAnsi" w:hAnsiTheme="majorHAnsi" w:cstheme="majorHAnsi"/>
          <w:bCs/>
          <w:sz w:val="24"/>
          <w:szCs w:val="24"/>
        </w:rPr>
        <w:t xml:space="preserve">Quality </w:t>
      </w:r>
      <w:r w:rsidRPr="00697941">
        <w:rPr>
          <w:rFonts w:asciiTheme="majorHAnsi" w:hAnsiTheme="majorHAnsi" w:cstheme="majorHAnsi"/>
          <w:bCs/>
          <w:sz w:val="24"/>
          <w:szCs w:val="24"/>
        </w:rPr>
        <w:t>Association. This is a once only donation.</w:t>
      </w:r>
    </w:p>
    <w:p w14:paraId="0E6DAC5A" w14:textId="77777777" w:rsidR="00697941" w:rsidRPr="00697941" w:rsidRDefault="00697941" w:rsidP="00697941">
      <w:pPr>
        <w:pStyle w:val="ListParagraph"/>
        <w:widowControl/>
        <w:numPr>
          <w:ilvl w:val="0"/>
          <w:numId w:val="7"/>
        </w:numPr>
        <w:autoSpaceDE w:val="0"/>
        <w:autoSpaceDN w:val="0"/>
        <w:adjustRightInd w:val="0"/>
        <w:rPr>
          <w:rFonts w:asciiTheme="majorHAnsi" w:hAnsiTheme="majorHAnsi" w:cstheme="majorHAnsi"/>
          <w:bCs/>
          <w:sz w:val="24"/>
          <w:szCs w:val="24"/>
        </w:rPr>
      </w:pPr>
      <w:r w:rsidRPr="00697941">
        <w:rPr>
          <w:rFonts w:asciiTheme="majorHAnsi" w:hAnsiTheme="majorHAnsi" w:cstheme="majorHAnsi"/>
          <w:bCs/>
          <w:sz w:val="24"/>
          <w:szCs w:val="24"/>
        </w:rPr>
        <w:t xml:space="preserve"> Membership fees raised $10,670.00</w:t>
      </w:r>
    </w:p>
    <w:p w14:paraId="2079ACC6" w14:textId="77777777" w:rsidR="00697941" w:rsidRPr="00697941" w:rsidRDefault="00697941" w:rsidP="00697941">
      <w:pPr>
        <w:pStyle w:val="ListParagraph"/>
        <w:widowControl/>
        <w:numPr>
          <w:ilvl w:val="0"/>
          <w:numId w:val="7"/>
        </w:numPr>
        <w:autoSpaceDE w:val="0"/>
        <w:autoSpaceDN w:val="0"/>
        <w:adjustRightInd w:val="0"/>
        <w:rPr>
          <w:rFonts w:asciiTheme="majorHAnsi" w:hAnsiTheme="majorHAnsi" w:cstheme="majorHAnsi"/>
          <w:bCs/>
          <w:sz w:val="24"/>
          <w:szCs w:val="24"/>
        </w:rPr>
      </w:pPr>
      <w:r w:rsidRPr="00697941">
        <w:rPr>
          <w:rFonts w:asciiTheme="majorHAnsi" w:hAnsiTheme="majorHAnsi" w:cstheme="majorHAnsi"/>
          <w:bCs/>
          <w:sz w:val="24"/>
          <w:szCs w:val="24"/>
        </w:rPr>
        <w:t>The net income for the year was $75,922.34</w:t>
      </w:r>
    </w:p>
    <w:p w14:paraId="76E5E49E" w14:textId="77777777" w:rsidR="00697941" w:rsidRPr="00697941" w:rsidRDefault="00697941" w:rsidP="00697941">
      <w:pPr>
        <w:pStyle w:val="ListParagraph"/>
        <w:widowControl/>
        <w:numPr>
          <w:ilvl w:val="0"/>
          <w:numId w:val="7"/>
        </w:numPr>
        <w:autoSpaceDE w:val="0"/>
        <w:autoSpaceDN w:val="0"/>
        <w:adjustRightInd w:val="0"/>
        <w:rPr>
          <w:rFonts w:asciiTheme="majorHAnsi" w:hAnsiTheme="majorHAnsi" w:cstheme="majorHAnsi"/>
          <w:bCs/>
          <w:sz w:val="24"/>
          <w:szCs w:val="24"/>
        </w:rPr>
      </w:pPr>
      <w:r w:rsidRPr="00697941">
        <w:rPr>
          <w:rFonts w:asciiTheme="majorHAnsi" w:hAnsiTheme="majorHAnsi" w:cstheme="majorHAnsi"/>
          <w:bCs/>
          <w:sz w:val="24"/>
          <w:szCs w:val="24"/>
        </w:rPr>
        <w:t>The Balance Sheet shows the AAQHC equity as being $193,768.68</w:t>
      </w:r>
    </w:p>
    <w:p w14:paraId="6C80868B" w14:textId="77777777" w:rsidR="00697941" w:rsidRPr="00697941" w:rsidRDefault="00697941" w:rsidP="00697941">
      <w:pPr>
        <w:pStyle w:val="ListParagraph"/>
        <w:widowControl/>
        <w:autoSpaceDE w:val="0"/>
        <w:autoSpaceDN w:val="0"/>
        <w:adjustRightInd w:val="0"/>
        <w:rPr>
          <w:rFonts w:asciiTheme="majorHAnsi" w:hAnsiTheme="majorHAnsi" w:cstheme="majorHAnsi"/>
          <w:bCs/>
          <w:sz w:val="24"/>
          <w:szCs w:val="24"/>
        </w:rPr>
      </w:pPr>
    </w:p>
    <w:p w14:paraId="19B67A29" w14:textId="77777777" w:rsidR="00697941" w:rsidRPr="00697941" w:rsidRDefault="00697941" w:rsidP="00697941">
      <w:pPr>
        <w:autoSpaceDE w:val="0"/>
        <w:autoSpaceDN w:val="0"/>
        <w:adjustRightInd w:val="0"/>
        <w:rPr>
          <w:rFonts w:asciiTheme="majorHAnsi" w:hAnsiTheme="majorHAnsi" w:cstheme="majorHAnsi"/>
          <w:bCs/>
          <w:sz w:val="24"/>
          <w:szCs w:val="24"/>
        </w:rPr>
      </w:pPr>
      <w:r w:rsidRPr="00697941">
        <w:rPr>
          <w:rFonts w:asciiTheme="majorHAnsi" w:hAnsiTheme="majorHAnsi" w:cstheme="majorHAnsi"/>
          <w:bCs/>
          <w:sz w:val="24"/>
          <w:szCs w:val="24"/>
        </w:rPr>
        <w:t>This is a pleasing result and indicated a turnaround from the losses made in the last few years. As always, maintaining and increasing our memberships is vital to our financial health.</w:t>
      </w:r>
    </w:p>
    <w:p w14:paraId="08792D85" w14:textId="77777777" w:rsidR="00697941" w:rsidRPr="00697941" w:rsidRDefault="00697941" w:rsidP="00697941">
      <w:pPr>
        <w:autoSpaceDE w:val="0"/>
        <w:autoSpaceDN w:val="0"/>
        <w:adjustRightInd w:val="0"/>
        <w:rPr>
          <w:rFonts w:asciiTheme="majorHAnsi" w:hAnsiTheme="majorHAnsi" w:cstheme="majorHAnsi"/>
          <w:bCs/>
          <w:color w:val="000000"/>
          <w:sz w:val="24"/>
          <w:szCs w:val="24"/>
        </w:rPr>
      </w:pPr>
    </w:p>
    <w:p w14:paraId="2BD40AC1" w14:textId="77777777" w:rsidR="00697941" w:rsidRPr="00697941" w:rsidRDefault="00697941" w:rsidP="00697941">
      <w:pPr>
        <w:autoSpaceDE w:val="0"/>
        <w:autoSpaceDN w:val="0"/>
        <w:adjustRightInd w:val="0"/>
        <w:rPr>
          <w:rFonts w:asciiTheme="majorHAnsi" w:hAnsiTheme="majorHAnsi" w:cstheme="majorHAnsi"/>
          <w:bCs/>
          <w:sz w:val="24"/>
          <w:szCs w:val="24"/>
        </w:rPr>
      </w:pPr>
      <w:r w:rsidRPr="00697941">
        <w:rPr>
          <w:rFonts w:asciiTheme="majorHAnsi" w:hAnsiTheme="majorHAnsi" w:cstheme="majorHAnsi"/>
          <w:bCs/>
          <w:sz w:val="24"/>
          <w:szCs w:val="24"/>
        </w:rPr>
        <w:t>The budget for the current financial year to June 2021 is based on a projected income of $24,200 and expenses of $14,600. Projected net income is $9,600.00.</w:t>
      </w:r>
    </w:p>
    <w:p w14:paraId="14776FFA" w14:textId="77777777" w:rsidR="00697941" w:rsidRPr="00697941" w:rsidRDefault="00697941" w:rsidP="00697941">
      <w:pPr>
        <w:autoSpaceDE w:val="0"/>
        <w:autoSpaceDN w:val="0"/>
        <w:adjustRightInd w:val="0"/>
        <w:rPr>
          <w:rFonts w:asciiTheme="majorHAnsi" w:hAnsiTheme="majorHAnsi" w:cstheme="majorHAnsi"/>
          <w:bCs/>
          <w:sz w:val="24"/>
          <w:szCs w:val="24"/>
        </w:rPr>
      </w:pPr>
    </w:p>
    <w:p w14:paraId="450F74C1" w14:textId="6B537DCD" w:rsidR="00697941" w:rsidRPr="00697941" w:rsidRDefault="00697941" w:rsidP="00697941">
      <w:pPr>
        <w:autoSpaceDE w:val="0"/>
        <w:autoSpaceDN w:val="0"/>
        <w:adjustRightInd w:val="0"/>
        <w:rPr>
          <w:rFonts w:asciiTheme="majorHAnsi" w:hAnsiTheme="majorHAnsi" w:cstheme="majorHAnsi"/>
          <w:bCs/>
          <w:sz w:val="24"/>
          <w:szCs w:val="24"/>
        </w:rPr>
      </w:pPr>
      <w:r w:rsidRPr="00697941">
        <w:rPr>
          <w:rFonts w:asciiTheme="majorHAnsi" w:hAnsiTheme="majorHAnsi" w:cstheme="majorHAnsi"/>
          <w:bCs/>
          <w:sz w:val="24"/>
          <w:szCs w:val="24"/>
        </w:rPr>
        <w:t xml:space="preserve">My thanks to the auditor (Andrew Clifford of Scanlon Richardson Accounting, Hobart) and to Carolyn Foster for her excellent booking keeping on behalf of the Association. A recommendation to re-appointed </w:t>
      </w:r>
      <w:r w:rsidR="00933775" w:rsidRPr="00697941">
        <w:rPr>
          <w:rFonts w:asciiTheme="majorHAnsi" w:hAnsiTheme="majorHAnsi" w:cstheme="majorHAnsi"/>
          <w:bCs/>
          <w:sz w:val="24"/>
          <w:szCs w:val="24"/>
        </w:rPr>
        <w:t>Mr.</w:t>
      </w:r>
      <w:r w:rsidRPr="00697941">
        <w:rPr>
          <w:rFonts w:asciiTheme="majorHAnsi" w:hAnsiTheme="majorHAnsi" w:cstheme="majorHAnsi"/>
          <w:bCs/>
          <w:sz w:val="24"/>
          <w:szCs w:val="24"/>
        </w:rPr>
        <w:t xml:space="preserve"> Clifford as the auditor for AAQHC was accepted at the AGM.</w:t>
      </w:r>
    </w:p>
    <w:p w14:paraId="7CFEF886" w14:textId="77777777" w:rsidR="00697941" w:rsidRPr="00697941" w:rsidRDefault="00697941" w:rsidP="00697941">
      <w:pPr>
        <w:autoSpaceDE w:val="0"/>
        <w:autoSpaceDN w:val="0"/>
        <w:adjustRightInd w:val="0"/>
        <w:rPr>
          <w:rFonts w:asciiTheme="majorHAnsi" w:hAnsiTheme="majorHAnsi" w:cstheme="majorHAnsi"/>
          <w:bCs/>
          <w:sz w:val="24"/>
          <w:szCs w:val="24"/>
        </w:rPr>
      </w:pPr>
    </w:p>
    <w:p w14:paraId="5C911E1F" w14:textId="77777777" w:rsidR="00697941" w:rsidRPr="00697941" w:rsidRDefault="00697941" w:rsidP="00697941">
      <w:pPr>
        <w:autoSpaceDE w:val="0"/>
        <w:autoSpaceDN w:val="0"/>
        <w:adjustRightInd w:val="0"/>
        <w:rPr>
          <w:rFonts w:asciiTheme="majorHAnsi" w:hAnsiTheme="majorHAnsi" w:cstheme="majorHAnsi"/>
          <w:bCs/>
          <w:sz w:val="24"/>
          <w:szCs w:val="24"/>
        </w:rPr>
      </w:pPr>
    </w:p>
    <w:p w14:paraId="463D6567" w14:textId="6078BDFE" w:rsidR="00697941" w:rsidRPr="00697941" w:rsidRDefault="00697941" w:rsidP="00697941">
      <w:pPr>
        <w:autoSpaceDE w:val="0"/>
        <w:autoSpaceDN w:val="0"/>
        <w:adjustRightInd w:val="0"/>
        <w:rPr>
          <w:rFonts w:asciiTheme="majorHAnsi" w:hAnsiTheme="majorHAnsi" w:cstheme="majorHAnsi"/>
          <w:b/>
          <w:sz w:val="24"/>
          <w:szCs w:val="24"/>
        </w:rPr>
      </w:pPr>
      <w:r w:rsidRPr="00697941">
        <w:rPr>
          <w:rFonts w:asciiTheme="majorHAnsi" w:hAnsiTheme="majorHAnsi" w:cstheme="majorHAnsi"/>
          <w:b/>
          <w:sz w:val="24"/>
          <w:szCs w:val="24"/>
        </w:rPr>
        <w:t>R</w:t>
      </w:r>
      <w:r w:rsidR="00906534">
        <w:rPr>
          <w:rFonts w:asciiTheme="majorHAnsi" w:hAnsiTheme="majorHAnsi" w:cstheme="majorHAnsi"/>
          <w:b/>
          <w:sz w:val="24"/>
          <w:szCs w:val="24"/>
        </w:rPr>
        <w:t>obert</w:t>
      </w:r>
      <w:r w:rsidRPr="00697941">
        <w:rPr>
          <w:rFonts w:asciiTheme="majorHAnsi" w:hAnsiTheme="majorHAnsi" w:cstheme="majorHAnsi"/>
          <w:b/>
          <w:sz w:val="24"/>
          <w:szCs w:val="24"/>
        </w:rPr>
        <w:t xml:space="preserve"> Griffin</w:t>
      </w:r>
    </w:p>
    <w:p w14:paraId="3C67E79A" w14:textId="77777777" w:rsidR="00697941" w:rsidRPr="00697941" w:rsidRDefault="00697941" w:rsidP="00697941">
      <w:pPr>
        <w:autoSpaceDE w:val="0"/>
        <w:autoSpaceDN w:val="0"/>
        <w:adjustRightInd w:val="0"/>
        <w:rPr>
          <w:rFonts w:asciiTheme="majorHAnsi" w:hAnsiTheme="majorHAnsi" w:cstheme="majorHAnsi"/>
          <w:b/>
          <w:bCs/>
          <w:sz w:val="24"/>
          <w:szCs w:val="24"/>
        </w:rPr>
      </w:pPr>
      <w:r w:rsidRPr="00697941">
        <w:rPr>
          <w:rFonts w:asciiTheme="majorHAnsi" w:hAnsiTheme="majorHAnsi" w:cstheme="majorHAnsi"/>
          <w:b/>
          <w:bCs/>
          <w:sz w:val="24"/>
          <w:szCs w:val="24"/>
        </w:rPr>
        <w:t xml:space="preserve">Honorary Treasurer </w:t>
      </w:r>
    </w:p>
    <w:p w14:paraId="1C0C2243" w14:textId="4A435996" w:rsidR="006D25F9" w:rsidRDefault="006D25F9">
      <w:pPr>
        <w:widowControl/>
        <w:spacing w:after="160" w:line="259" w:lineRule="auto"/>
        <w:rPr>
          <w:rFonts w:asciiTheme="majorHAnsi" w:hAnsiTheme="majorHAnsi" w:cstheme="majorHAnsi"/>
          <w:b/>
          <w:bCs/>
          <w:sz w:val="24"/>
          <w:szCs w:val="24"/>
        </w:rPr>
      </w:pPr>
      <w:r>
        <w:rPr>
          <w:rFonts w:asciiTheme="majorHAnsi" w:hAnsiTheme="majorHAnsi" w:cstheme="majorHAnsi"/>
          <w:b/>
          <w:bCs/>
          <w:sz w:val="24"/>
          <w:szCs w:val="24"/>
        </w:rPr>
        <w:br w:type="page"/>
      </w:r>
    </w:p>
    <w:p w14:paraId="741075A9" w14:textId="1EA64F88" w:rsidR="0074296B" w:rsidRDefault="0074296B" w:rsidP="0074296B">
      <w:pPr>
        <w:pStyle w:val="Heading1"/>
      </w:pPr>
      <w:r>
        <w:lastRenderedPageBreak/>
        <w:t>Professional Development and Credentialing (PDAC) Report</w:t>
      </w:r>
    </w:p>
    <w:p w14:paraId="4DA20868" w14:textId="694CDC28" w:rsidR="00697941" w:rsidRPr="00697941" w:rsidRDefault="00697941" w:rsidP="00697941">
      <w:pPr>
        <w:ind w:right="-31"/>
        <w:rPr>
          <w:rFonts w:asciiTheme="majorHAnsi" w:hAnsiTheme="majorHAnsi" w:cstheme="majorHAnsi"/>
          <w:sz w:val="24"/>
          <w:szCs w:val="24"/>
        </w:rPr>
      </w:pPr>
      <w:r w:rsidRPr="00697941">
        <w:rPr>
          <w:rFonts w:asciiTheme="majorHAnsi" w:hAnsiTheme="majorHAnsi" w:cstheme="majorHAnsi"/>
          <w:sz w:val="24"/>
          <w:szCs w:val="24"/>
        </w:rPr>
        <w:t xml:space="preserve">Council has continued to support the </w:t>
      </w:r>
      <w:hyperlink r:id="rId16" w:history="1">
        <w:r w:rsidRPr="00914E7F">
          <w:rPr>
            <w:rStyle w:val="Hyperlink"/>
            <w:rFonts w:asciiTheme="majorHAnsi" w:hAnsiTheme="majorHAnsi" w:cstheme="majorHAnsi"/>
            <w:sz w:val="24"/>
            <w:szCs w:val="24"/>
          </w:rPr>
          <w:t>Credentialing Program</w:t>
        </w:r>
      </w:hyperlink>
      <w:r w:rsidRPr="00697941">
        <w:rPr>
          <w:rFonts w:asciiTheme="majorHAnsi" w:hAnsiTheme="majorHAnsi" w:cstheme="majorHAnsi"/>
          <w:sz w:val="24"/>
          <w:szCs w:val="24"/>
        </w:rPr>
        <w:t xml:space="preserve"> as being is a key service for AAQHC and its members.  While international programs exist, the AAQHC program is a unique Australian product developed and implemented to recognise the skills and competencies of Quality Managers and health professionals with an interest in, or responsibility for patient </w:t>
      </w:r>
      <w:r w:rsidR="007F2767">
        <w:rPr>
          <w:rFonts w:asciiTheme="majorHAnsi" w:hAnsiTheme="majorHAnsi" w:cstheme="majorHAnsi"/>
          <w:sz w:val="24"/>
          <w:szCs w:val="24"/>
        </w:rPr>
        <w:t xml:space="preserve">/ client </w:t>
      </w:r>
      <w:r w:rsidRPr="00697941">
        <w:rPr>
          <w:rFonts w:asciiTheme="majorHAnsi" w:hAnsiTheme="majorHAnsi" w:cstheme="majorHAnsi"/>
          <w:sz w:val="24"/>
          <w:szCs w:val="24"/>
        </w:rPr>
        <w:t xml:space="preserve">safety.  </w:t>
      </w:r>
    </w:p>
    <w:p w14:paraId="5C296DB9" w14:textId="77777777" w:rsidR="00697941" w:rsidRPr="00697941" w:rsidRDefault="00697941" w:rsidP="00697941">
      <w:pPr>
        <w:ind w:right="-31"/>
        <w:rPr>
          <w:rFonts w:asciiTheme="majorHAnsi" w:hAnsiTheme="majorHAnsi" w:cstheme="majorHAnsi"/>
          <w:sz w:val="24"/>
          <w:szCs w:val="24"/>
        </w:rPr>
      </w:pPr>
    </w:p>
    <w:p w14:paraId="3C633A48" w14:textId="77777777" w:rsidR="00697941" w:rsidRPr="00697941" w:rsidRDefault="00697941" w:rsidP="00697941">
      <w:pPr>
        <w:ind w:right="-31"/>
        <w:rPr>
          <w:rFonts w:asciiTheme="majorHAnsi" w:hAnsiTheme="majorHAnsi" w:cstheme="majorHAnsi"/>
          <w:sz w:val="24"/>
          <w:szCs w:val="24"/>
        </w:rPr>
      </w:pPr>
      <w:r w:rsidRPr="00697941">
        <w:rPr>
          <w:rFonts w:asciiTheme="majorHAnsi" w:hAnsiTheme="majorHAnsi" w:cstheme="majorHAnsi"/>
          <w:sz w:val="24"/>
          <w:szCs w:val="24"/>
        </w:rPr>
        <w:t>Considering the challenges of COVID -19, the Credentialing Program is now using an electronic approach to manage applications. Exams are no longer held; members are required to provide a conversation piece on a contemporary health related topic along with evidence of skills and competencies.</w:t>
      </w:r>
    </w:p>
    <w:p w14:paraId="45BFC176" w14:textId="77777777" w:rsidR="00697941" w:rsidRPr="00697941" w:rsidRDefault="00697941" w:rsidP="00697941">
      <w:pPr>
        <w:ind w:right="-31"/>
        <w:rPr>
          <w:rFonts w:asciiTheme="majorHAnsi" w:hAnsiTheme="majorHAnsi" w:cstheme="majorHAnsi"/>
          <w:sz w:val="24"/>
          <w:szCs w:val="24"/>
        </w:rPr>
      </w:pPr>
    </w:p>
    <w:p w14:paraId="686D9585" w14:textId="77777777" w:rsidR="00697941" w:rsidRPr="00697941" w:rsidRDefault="00697941" w:rsidP="00697941">
      <w:pPr>
        <w:ind w:right="-31"/>
        <w:rPr>
          <w:rFonts w:asciiTheme="majorHAnsi" w:hAnsiTheme="majorHAnsi" w:cstheme="majorHAnsi"/>
          <w:sz w:val="24"/>
          <w:szCs w:val="24"/>
        </w:rPr>
      </w:pPr>
      <w:r w:rsidRPr="00697941">
        <w:rPr>
          <w:rFonts w:asciiTheme="majorHAnsi" w:hAnsiTheme="majorHAnsi" w:cstheme="majorHAnsi"/>
          <w:sz w:val="24"/>
          <w:szCs w:val="24"/>
        </w:rPr>
        <w:t xml:space="preserve">In 2020 the criteria for Fellowship and Associate Fellowship was again reviewed and adjusted to meet a wider variety of members with our focus now extending into aged care and NDIS.  </w:t>
      </w:r>
    </w:p>
    <w:p w14:paraId="4F0DFE5C" w14:textId="77777777" w:rsidR="00697941" w:rsidRPr="00697941" w:rsidRDefault="00697941" w:rsidP="00697941">
      <w:pPr>
        <w:ind w:right="-31"/>
        <w:rPr>
          <w:rFonts w:asciiTheme="majorHAnsi" w:hAnsiTheme="majorHAnsi" w:cstheme="majorHAnsi"/>
          <w:sz w:val="24"/>
          <w:szCs w:val="24"/>
        </w:rPr>
      </w:pPr>
    </w:p>
    <w:p w14:paraId="66E3F09A" w14:textId="77777777" w:rsidR="00697941" w:rsidRPr="00697941" w:rsidRDefault="00697941" w:rsidP="00697941">
      <w:pPr>
        <w:ind w:right="-31"/>
        <w:rPr>
          <w:rFonts w:asciiTheme="majorHAnsi" w:hAnsiTheme="majorHAnsi" w:cstheme="majorHAnsi"/>
          <w:sz w:val="24"/>
          <w:szCs w:val="24"/>
        </w:rPr>
      </w:pPr>
      <w:r w:rsidRPr="00697941">
        <w:rPr>
          <w:rFonts w:asciiTheme="majorHAnsi" w:hAnsiTheme="majorHAnsi" w:cstheme="majorHAnsi"/>
          <w:sz w:val="24"/>
          <w:szCs w:val="24"/>
        </w:rPr>
        <w:t>Five new Fellows have been appointed in 2019-20 and a recent survey of members confirmed that this award is still seen as being highly beneficial.</w:t>
      </w:r>
    </w:p>
    <w:p w14:paraId="51923456" w14:textId="77777777" w:rsidR="00697941" w:rsidRPr="00697941" w:rsidRDefault="00697941" w:rsidP="00697941">
      <w:pPr>
        <w:ind w:right="-31"/>
        <w:rPr>
          <w:rFonts w:asciiTheme="majorHAnsi" w:hAnsiTheme="majorHAnsi" w:cstheme="majorHAnsi"/>
          <w:sz w:val="24"/>
          <w:szCs w:val="24"/>
        </w:rPr>
      </w:pPr>
    </w:p>
    <w:p w14:paraId="70EEB2C3" w14:textId="77777777" w:rsidR="00697941" w:rsidRPr="00697941" w:rsidRDefault="00697941" w:rsidP="00697941">
      <w:pPr>
        <w:ind w:right="-31"/>
        <w:rPr>
          <w:rFonts w:asciiTheme="majorHAnsi" w:hAnsiTheme="majorHAnsi" w:cstheme="majorHAnsi"/>
          <w:sz w:val="24"/>
          <w:szCs w:val="24"/>
        </w:rPr>
      </w:pPr>
      <w:r w:rsidRPr="00697941">
        <w:rPr>
          <w:rFonts w:asciiTheme="majorHAnsi" w:hAnsiTheme="majorHAnsi" w:cstheme="majorHAnsi"/>
          <w:sz w:val="24"/>
          <w:szCs w:val="24"/>
        </w:rPr>
        <w:t xml:space="preserve">Applications are encouraged for Associate Fellow and Fellow and I look forward to receiving these in the coming year. </w:t>
      </w:r>
    </w:p>
    <w:p w14:paraId="104CD5C8" w14:textId="77777777" w:rsidR="00697941" w:rsidRPr="00697941" w:rsidRDefault="00697941" w:rsidP="00697941">
      <w:pPr>
        <w:ind w:right="-31"/>
        <w:rPr>
          <w:rFonts w:asciiTheme="majorHAnsi" w:hAnsiTheme="majorHAnsi" w:cstheme="majorHAnsi"/>
          <w:sz w:val="24"/>
          <w:szCs w:val="24"/>
        </w:rPr>
      </w:pPr>
    </w:p>
    <w:p w14:paraId="1888EEE1" w14:textId="5840ED93" w:rsidR="0074296B" w:rsidRPr="00697941" w:rsidRDefault="0074296B" w:rsidP="0074296B">
      <w:pPr>
        <w:jc w:val="both"/>
        <w:rPr>
          <w:rFonts w:asciiTheme="majorHAnsi" w:hAnsiTheme="majorHAnsi" w:cstheme="majorHAnsi"/>
          <w:sz w:val="24"/>
          <w:szCs w:val="24"/>
        </w:rPr>
      </w:pPr>
    </w:p>
    <w:p w14:paraId="4DE71750" w14:textId="14FF98BE" w:rsidR="0074296B" w:rsidRPr="0074296B" w:rsidRDefault="0074296B" w:rsidP="0074296B">
      <w:pPr>
        <w:jc w:val="both"/>
        <w:rPr>
          <w:rFonts w:asciiTheme="majorHAnsi" w:hAnsiTheme="majorHAnsi"/>
          <w:b/>
          <w:bCs/>
          <w:sz w:val="24"/>
          <w:szCs w:val="24"/>
        </w:rPr>
      </w:pPr>
      <w:r w:rsidRPr="0074296B">
        <w:rPr>
          <w:rFonts w:asciiTheme="majorHAnsi" w:hAnsiTheme="majorHAnsi"/>
          <w:b/>
          <w:bCs/>
          <w:sz w:val="24"/>
          <w:szCs w:val="24"/>
        </w:rPr>
        <w:t>Sandy Thomson</w:t>
      </w:r>
    </w:p>
    <w:p w14:paraId="665D5299" w14:textId="1F60577F" w:rsidR="0074296B" w:rsidRDefault="0074296B" w:rsidP="0074296B">
      <w:pPr>
        <w:jc w:val="both"/>
        <w:rPr>
          <w:rFonts w:asciiTheme="majorHAnsi" w:hAnsiTheme="majorHAnsi"/>
          <w:b/>
          <w:bCs/>
          <w:sz w:val="24"/>
          <w:szCs w:val="24"/>
        </w:rPr>
      </w:pPr>
      <w:r w:rsidRPr="0074296B">
        <w:rPr>
          <w:rFonts w:asciiTheme="majorHAnsi" w:hAnsiTheme="majorHAnsi"/>
          <w:b/>
          <w:bCs/>
          <w:sz w:val="24"/>
          <w:szCs w:val="24"/>
        </w:rPr>
        <w:t>PDAC Registrar</w:t>
      </w:r>
    </w:p>
    <w:p w14:paraId="0A0BFE70" w14:textId="77777777" w:rsidR="00697941" w:rsidRPr="00344E7A" w:rsidRDefault="00697941" w:rsidP="0074296B">
      <w:pPr>
        <w:jc w:val="both"/>
        <w:rPr>
          <w:rFonts w:asciiTheme="majorHAnsi" w:hAnsiTheme="majorHAnsi" w:cstheme="majorHAnsi"/>
          <w:b/>
          <w:bCs/>
          <w:sz w:val="24"/>
          <w:szCs w:val="24"/>
        </w:rPr>
      </w:pPr>
    </w:p>
    <w:p w14:paraId="7AE1048E" w14:textId="77777777" w:rsidR="00344E7A" w:rsidRPr="00344E7A" w:rsidRDefault="00344E7A" w:rsidP="00344E7A">
      <w:pPr>
        <w:pStyle w:val="Heading1"/>
      </w:pPr>
      <w:r w:rsidRPr="00344E7A">
        <w:t>Work of the Association</w:t>
      </w:r>
    </w:p>
    <w:p w14:paraId="5CE9E6F7" w14:textId="77777777" w:rsidR="008C133F" w:rsidRPr="008C133F" w:rsidRDefault="008C133F" w:rsidP="008C133F">
      <w:pPr>
        <w:rPr>
          <w:rFonts w:asciiTheme="majorHAnsi" w:hAnsiTheme="majorHAnsi" w:cstheme="majorHAnsi"/>
          <w:sz w:val="24"/>
          <w:szCs w:val="24"/>
        </w:rPr>
      </w:pPr>
      <w:r w:rsidRPr="008C133F">
        <w:rPr>
          <w:rFonts w:asciiTheme="majorHAnsi" w:hAnsiTheme="majorHAnsi" w:cstheme="majorHAnsi"/>
          <w:sz w:val="24"/>
          <w:szCs w:val="24"/>
        </w:rPr>
        <w:t>On behalf of members, and to ensure good governance the AAQHC Council were able to review the following documents:</w:t>
      </w:r>
    </w:p>
    <w:p w14:paraId="144E869F" w14:textId="0F807208" w:rsidR="008C133F" w:rsidRPr="008C133F" w:rsidRDefault="00914E7F" w:rsidP="008C133F">
      <w:pPr>
        <w:pStyle w:val="ListParagraph"/>
        <w:numPr>
          <w:ilvl w:val="0"/>
          <w:numId w:val="8"/>
        </w:numPr>
        <w:rPr>
          <w:rFonts w:asciiTheme="majorHAnsi" w:hAnsiTheme="majorHAnsi" w:cstheme="majorHAnsi"/>
          <w:sz w:val="24"/>
          <w:szCs w:val="24"/>
        </w:rPr>
      </w:pPr>
      <w:hyperlink r:id="rId17" w:history="1">
        <w:r w:rsidR="008C133F" w:rsidRPr="00914E7F">
          <w:rPr>
            <w:rStyle w:val="Hyperlink"/>
            <w:rFonts w:asciiTheme="majorHAnsi" w:hAnsiTheme="majorHAnsi" w:cstheme="majorHAnsi"/>
            <w:sz w:val="24"/>
            <w:szCs w:val="24"/>
          </w:rPr>
          <w:t>Strategic Plan</w:t>
        </w:r>
      </w:hyperlink>
    </w:p>
    <w:p w14:paraId="238F4307" w14:textId="0910E3AA" w:rsidR="008C133F" w:rsidRPr="008C133F" w:rsidRDefault="00D6723B" w:rsidP="008C133F">
      <w:pPr>
        <w:pStyle w:val="ListParagraph"/>
        <w:numPr>
          <w:ilvl w:val="0"/>
          <w:numId w:val="8"/>
        </w:numPr>
        <w:rPr>
          <w:rFonts w:asciiTheme="majorHAnsi" w:hAnsiTheme="majorHAnsi" w:cstheme="majorHAnsi"/>
          <w:sz w:val="24"/>
          <w:szCs w:val="24"/>
        </w:rPr>
      </w:pPr>
      <w:hyperlink r:id="rId18" w:history="1">
        <w:r w:rsidR="008C133F" w:rsidRPr="0013388D">
          <w:rPr>
            <w:rStyle w:val="Hyperlink"/>
            <w:rFonts w:asciiTheme="majorHAnsi" w:hAnsiTheme="majorHAnsi" w:cstheme="majorHAnsi"/>
            <w:sz w:val="24"/>
            <w:szCs w:val="24"/>
          </w:rPr>
          <w:t>Application Pack for Fellowship Credential</w:t>
        </w:r>
      </w:hyperlink>
    </w:p>
    <w:p w14:paraId="4A0B1F09" w14:textId="228A8D9A" w:rsidR="008C133F" w:rsidRPr="008C133F" w:rsidRDefault="00D6723B" w:rsidP="008C133F">
      <w:pPr>
        <w:pStyle w:val="ListParagraph"/>
        <w:numPr>
          <w:ilvl w:val="0"/>
          <w:numId w:val="8"/>
        </w:numPr>
        <w:rPr>
          <w:rFonts w:asciiTheme="majorHAnsi" w:hAnsiTheme="majorHAnsi" w:cstheme="majorHAnsi"/>
          <w:sz w:val="24"/>
          <w:szCs w:val="24"/>
        </w:rPr>
      </w:pPr>
      <w:hyperlink r:id="rId19" w:history="1">
        <w:r w:rsidR="008C133F" w:rsidRPr="0013388D">
          <w:rPr>
            <w:rStyle w:val="Hyperlink"/>
            <w:rFonts w:asciiTheme="majorHAnsi" w:hAnsiTheme="majorHAnsi" w:cstheme="majorHAnsi"/>
            <w:sz w:val="24"/>
            <w:szCs w:val="24"/>
          </w:rPr>
          <w:t>Application Pack for Associate Fellowship Credential</w:t>
        </w:r>
      </w:hyperlink>
    </w:p>
    <w:p w14:paraId="27B27EA7" w14:textId="711B139B" w:rsidR="008C133F" w:rsidRPr="008C133F" w:rsidRDefault="00D6723B" w:rsidP="008C133F">
      <w:pPr>
        <w:pStyle w:val="ListParagraph"/>
        <w:numPr>
          <w:ilvl w:val="0"/>
          <w:numId w:val="8"/>
        </w:numPr>
        <w:rPr>
          <w:rFonts w:asciiTheme="majorHAnsi" w:hAnsiTheme="majorHAnsi" w:cstheme="majorHAnsi"/>
          <w:sz w:val="24"/>
          <w:szCs w:val="24"/>
        </w:rPr>
      </w:pPr>
      <w:hyperlink r:id="rId20" w:history="1">
        <w:r w:rsidR="008C133F" w:rsidRPr="0013388D">
          <w:rPr>
            <w:rStyle w:val="Hyperlink"/>
            <w:rFonts w:asciiTheme="majorHAnsi" w:hAnsiTheme="majorHAnsi" w:cstheme="majorHAnsi"/>
            <w:sz w:val="24"/>
            <w:szCs w:val="24"/>
          </w:rPr>
          <w:t>Governing Body Manual</w:t>
        </w:r>
      </w:hyperlink>
    </w:p>
    <w:p w14:paraId="05B1931B" w14:textId="2F3CF84E" w:rsidR="008C133F" w:rsidRPr="008C133F" w:rsidRDefault="00D6723B" w:rsidP="008C133F">
      <w:pPr>
        <w:pStyle w:val="ListParagraph"/>
        <w:numPr>
          <w:ilvl w:val="0"/>
          <w:numId w:val="8"/>
        </w:numPr>
        <w:rPr>
          <w:rFonts w:asciiTheme="majorHAnsi" w:hAnsiTheme="majorHAnsi" w:cstheme="majorHAnsi"/>
          <w:sz w:val="24"/>
          <w:szCs w:val="24"/>
        </w:rPr>
      </w:pPr>
      <w:hyperlink r:id="rId21" w:history="1">
        <w:r w:rsidR="008C133F" w:rsidRPr="0013388D">
          <w:rPr>
            <w:rStyle w:val="Hyperlink"/>
            <w:rFonts w:asciiTheme="majorHAnsi" w:hAnsiTheme="majorHAnsi" w:cstheme="majorHAnsi"/>
            <w:sz w:val="24"/>
            <w:szCs w:val="24"/>
          </w:rPr>
          <w:t>Privacy Policy</w:t>
        </w:r>
      </w:hyperlink>
    </w:p>
    <w:p w14:paraId="08651C66" w14:textId="2526FCF0" w:rsidR="008C133F" w:rsidRPr="008C133F" w:rsidRDefault="00D6723B" w:rsidP="008C133F">
      <w:pPr>
        <w:pStyle w:val="ListParagraph"/>
        <w:numPr>
          <w:ilvl w:val="0"/>
          <w:numId w:val="8"/>
        </w:numPr>
        <w:rPr>
          <w:rFonts w:asciiTheme="majorHAnsi" w:hAnsiTheme="majorHAnsi" w:cstheme="majorHAnsi"/>
          <w:sz w:val="24"/>
          <w:szCs w:val="24"/>
        </w:rPr>
      </w:pPr>
      <w:hyperlink r:id="rId22" w:history="1">
        <w:r w:rsidR="008C133F" w:rsidRPr="0013388D">
          <w:rPr>
            <w:rStyle w:val="Hyperlink"/>
            <w:rFonts w:asciiTheme="majorHAnsi" w:hAnsiTheme="majorHAnsi" w:cstheme="majorHAnsi"/>
            <w:sz w:val="24"/>
            <w:szCs w:val="24"/>
          </w:rPr>
          <w:t>Website and Advertising Policy</w:t>
        </w:r>
      </w:hyperlink>
    </w:p>
    <w:p w14:paraId="29FF2144" w14:textId="52FDE9D2" w:rsidR="008C133F" w:rsidRPr="008C133F" w:rsidRDefault="00914E7F" w:rsidP="008C133F">
      <w:pPr>
        <w:pStyle w:val="ListParagraph"/>
        <w:numPr>
          <w:ilvl w:val="0"/>
          <w:numId w:val="8"/>
        </w:numPr>
        <w:rPr>
          <w:rFonts w:asciiTheme="majorHAnsi" w:hAnsiTheme="majorHAnsi" w:cstheme="majorHAnsi"/>
          <w:sz w:val="24"/>
          <w:szCs w:val="24"/>
        </w:rPr>
      </w:pPr>
      <w:hyperlink r:id="rId23" w:history="1">
        <w:r w:rsidR="008C133F" w:rsidRPr="00914E7F">
          <w:rPr>
            <w:rStyle w:val="Hyperlink"/>
            <w:rFonts w:asciiTheme="majorHAnsi" w:hAnsiTheme="majorHAnsi" w:cstheme="majorHAnsi"/>
            <w:sz w:val="24"/>
            <w:szCs w:val="24"/>
          </w:rPr>
          <w:t>Annual Report.</w:t>
        </w:r>
      </w:hyperlink>
    </w:p>
    <w:p w14:paraId="3BABE7A0" w14:textId="77777777" w:rsidR="008C133F" w:rsidRPr="008C133F" w:rsidRDefault="008C133F" w:rsidP="008C133F">
      <w:pPr>
        <w:rPr>
          <w:rFonts w:asciiTheme="majorHAnsi" w:hAnsiTheme="majorHAnsi" w:cstheme="majorHAnsi"/>
          <w:sz w:val="24"/>
          <w:szCs w:val="24"/>
        </w:rPr>
      </w:pPr>
    </w:p>
    <w:p w14:paraId="4CE1A843" w14:textId="77777777" w:rsidR="008C133F" w:rsidRPr="008C133F" w:rsidRDefault="008C133F" w:rsidP="008C133F">
      <w:pPr>
        <w:rPr>
          <w:rFonts w:asciiTheme="majorHAnsi" w:hAnsiTheme="majorHAnsi" w:cstheme="majorHAnsi"/>
          <w:sz w:val="24"/>
          <w:szCs w:val="24"/>
        </w:rPr>
      </w:pPr>
      <w:r w:rsidRPr="008C133F">
        <w:rPr>
          <w:rFonts w:asciiTheme="majorHAnsi" w:hAnsiTheme="majorHAnsi" w:cstheme="majorHAnsi"/>
          <w:sz w:val="24"/>
          <w:szCs w:val="24"/>
        </w:rPr>
        <w:t>In addition, promotional materials were designed to support membership recruitment and compliment the new website design.</w:t>
      </w:r>
    </w:p>
    <w:p w14:paraId="0800E297" w14:textId="77777777" w:rsidR="008C133F" w:rsidRPr="008C133F" w:rsidRDefault="008C133F" w:rsidP="008C133F">
      <w:pPr>
        <w:rPr>
          <w:rFonts w:asciiTheme="majorHAnsi" w:hAnsiTheme="majorHAnsi" w:cstheme="majorHAnsi"/>
          <w:sz w:val="24"/>
          <w:szCs w:val="24"/>
        </w:rPr>
      </w:pPr>
    </w:p>
    <w:p w14:paraId="250182F0" w14:textId="77777777" w:rsidR="008C133F" w:rsidRPr="008C133F" w:rsidRDefault="008C133F" w:rsidP="008C133F">
      <w:pPr>
        <w:rPr>
          <w:rFonts w:asciiTheme="majorHAnsi" w:hAnsiTheme="majorHAnsi" w:cstheme="majorHAnsi"/>
          <w:sz w:val="24"/>
          <w:szCs w:val="24"/>
        </w:rPr>
      </w:pPr>
      <w:r w:rsidRPr="008C133F">
        <w:rPr>
          <w:rFonts w:asciiTheme="majorHAnsi" w:hAnsiTheme="majorHAnsi" w:cstheme="majorHAnsi"/>
          <w:sz w:val="24"/>
          <w:szCs w:val="24"/>
        </w:rPr>
        <w:t xml:space="preserve">An Audit Schedule has been developed to ensure the above documents remain contemporary and relevant. </w:t>
      </w:r>
    </w:p>
    <w:p w14:paraId="65E9D872" w14:textId="40CBEAC1" w:rsidR="00E45D39" w:rsidRDefault="00E45D39" w:rsidP="008C133F">
      <w:pPr>
        <w:rPr>
          <w:rFonts w:asciiTheme="majorHAnsi" w:hAnsiTheme="majorHAnsi" w:cstheme="majorHAnsi"/>
          <w:sz w:val="24"/>
          <w:szCs w:val="24"/>
        </w:rPr>
      </w:pPr>
    </w:p>
    <w:p w14:paraId="69F9D417" w14:textId="304A585D" w:rsidR="00906534" w:rsidRDefault="00906534" w:rsidP="008C133F">
      <w:pPr>
        <w:rPr>
          <w:rFonts w:asciiTheme="majorHAnsi" w:hAnsiTheme="majorHAnsi" w:cstheme="majorHAnsi"/>
          <w:sz w:val="24"/>
          <w:szCs w:val="24"/>
        </w:rPr>
      </w:pPr>
    </w:p>
    <w:p w14:paraId="2F2CB1BE" w14:textId="77777777" w:rsidR="00906534" w:rsidRDefault="00906534" w:rsidP="008C133F">
      <w:pPr>
        <w:rPr>
          <w:rFonts w:asciiTheme="majorHAnsi" w:hAnsiTheme="majorHAnsi" w:cstheme="majorHAnsi"/>
          <w:sz w:val="24"/>
          <w:szCs w:val="24"/>
        </w:rPr>
      </w:pPr>
    </w:p>
    <w:p w14:paraId="6277AE8B" w14:textId="09377A83" w:rsidR="008C133F" w:rsidRPr="008C133F" w:rsidRDefault="00D6723B" w:rsidP="008C133F">
      <w:pPr>
        <w:rPr>
          <w:rFonts w:asciiTheme="majorHAnsi" w:hAnsiTheme="majorHAnsi" w:cstheme="majorHAnsi"/>
          <w:sz w:val="24"/>
          <w:szCs w:val="24"/>
        </w:rPr>
      </w:pPr>
      <w:hyperlink r:id="rId24" w:history="1">
        <w:r w:rsidR="008C133F" w:rsidRPr="0013388D">
          <w:rPr>
            <w:rStyle w:val="Hyperlink"/>
            <w:rFonts w:asciiTheme="majorHAnsi" w:hAnsiTheme="majorHAnsi" w:cstheme="majorHAnsi"/>
            <w:sz w:val="24"/>
            <w:szCs w:val="24"/>
          </w:rPr>
          <w:t>Newsletters</w:t>
        </w:r>
      </w:hyperlink>
      <w:r w:rsidR="008C133F" w:rsidRPr="008C133F">
        <w:rPr>
          <w:rFonts w:asciiTheme="majorHAnsi" w:hAnsiTheme="majorHAnsi" w:cstheme="majorHAnsi"/>
          <w:sz w:val="24"/>
          <w:szCs w:val="24"/>
        </w:rPr>
        <w:t xml:space="preserve"> were published 2</w:t>
      </w:r>
      <w:r w:rsidR="008C133F" w:rsidRPr="008C133F">
        <w:rPr>
          <w:rFonts w:asciiTheme="majorHAnsi" w:hAnsiTheme="majorHAnsi" w:cstheme="majorHAnsi"/>
          <w:sz w:val="24"/>
          <w:szCs w:val="24"/>
          <w:vertAlign w:val="superscript"/>
        </w:rPr>
        <w:t>nd</w:t>
      </w:r>
      <w:r w:rsidR="008C133F" w:rsidRPr="008C133F">
        <w:rPr>
          <w:rFonts w:asciiTheme="majorHAnsi" w:hAnsiTheme="majorHAnsi" w:cstheme="majorHAnsi"/>
          <w:sz w:val="24"/>
          <w:szCs w:val="24"/>
        </w:rPr>
        <w:t xml:space="preserve"> monthly and numerous </w:t>
      </w:r>
      <w:hyperlink r:id="rId25" w:history="1">
        <w:r w:rsidR="008C133F" w:rsidRPr="0013388D">
          <w:rPr>
            <w:rStyle w:val="Hyperlink"/>
            <w:rFonts w:asciiTheme="majorHAnsi" w:hAnsiTheme="majorHAnsi" w:cstheme="majorHAnsi"/>
            <w:sz w:val="24"/>
            <w:szCs w:val="24"/>
          </w:rPr>
          <w:t>Bulletins</w:t>
        </w:r>
      </w:hyperlink>
      <w:r w:rsidR="008C133F" w:rsidRPr="008C133F">
        <w:rPr>
          <w:rFonts w:asciiTheme="majorHAnsi" w:hAnsiTheme="majorHAnsi" w:cstheme="majorHAnsi"/>
          <w:sz w:val="24"/>
          <w:szCs w:val="24"/>
        </w:rPr>
        <w:t xml:space="preserve"> were published each month and a schedule has been developed to ensure these member benefits are distributed on a regular basis.</w:t>
      </w:r>
    </w:p>
    <w:p w14:paraId="246FF306" w14:textId="77777777" w:rsidR="008C133F" w:rsidRPr="008C133F" w:rsidRDefault="008C133F" w:rsidP="008C133F">
      <w:pPr>
        <w:rPr>
          <w:rFonts w:asciiTheme="majorHAnsi" w:hAnsiTheme="majorHAnsi" w:cstheme="majorHAnsi"/>
          <w:sz w:val="24"/>
          <w:szCs w:val="24"/>
        </w:rPr>
      </w:pPr>
    </w:p>
    <w:p w14:paraId="75CAEF90" w14:textId="77777777" w:rsidR="008C133F" w:rsidRPr="008C133F" w:rsidRDefault="008C133F" w:rsidP="008C133F">
      <w:pPr>
        <w:rPr>
          <w:rFonts w:asciiTheme="majorHAnsi" w:hAnsiTheme="majorHAnsi" w:cstheme="majorHAnsi"/>
          <w:sz w:val="24"/>
          <w:szCs w:val="24"/>
        </w:rPr>
      </w:pPr>
      <w:r w:rsidRPr="008C133F">
        <w:rPr>
          <w:rFonts w:asciiTheme="majorHAnsi" w:hAnsiTheme="majorHAnsi" w:cstheme="majorHAnsi"/>
          <w:sz w:val="24"/>
          <w:szCs w:val="24"/>
        </w:rPr>
        <w:t xml:space="preserve">A variety of Scholarships were offered to members during the last year, which provided the successful applicant an opportunity to extend their skill and knowledge. </w:t>
      </w:r>
    </w:p>
    <w:p w14:paraId="055564F9" w14:textId="77777777" w:rsidR="008C133F" w:rsidRPr="008C133F" w:rsidRDefault="008C133F" w:rsidP="008C133F">
      <w:pPr>
        <w:rPr>
          <w:rFonts w:asciiTheme="majorHAnsi" w:hAnsiTheme="majorHAnsi" w:cstheme="majorHAnsi"/>
          <w:sz w:val="24"/>
          <w:szCs w:val="24"/>
        </w:rPr>
      </w:pPr>
    </w:p>
    <w:p w14:paraId="380F4919" w14:textId="77777777" w:rsidR="008C133F" w:rsidRPr="008C133F" w:rsidRDefault="008C133F" w:rsidP="008C133F">
      <w:pPr>
        <w:rPr>
          <w:rFonts w:asciiTheme="majorHAnsi" w:hAnsiTheme="majorHAnsi" w:cstheme="majorHAnsi"/>
          <w:sz w:val="24"/>
          <w:szCs w:val="24"/>
        </w:rPr>
      </w:pPr>
      <w:r w:rsidRPr="008C133F">
        <w:rPr>
          <w:rFonts w:asciiTheme="majorHAnsi" w:hAnsiTheme="majorHAnsi" w:cstheme="majorHAnsi"/>
          <w:sz w:val="24"/>
          <w:szCs w:val="24"/>
        </w:rPr>
        <w:t>A range of correspondence was dealt with to ensure the smooth running of the Association.</w:t>
      </w:r>
    </w:p>
    <w:p w14:paraId="3D74171A" w14:textId="77777777" w:rsidR="008C133F" w:rsidRPr="008C133F" w:rsidRDefault="008C133F" w:rsidP="008C133F">
      <w:pPr>
        <w:rPr>
          <w:rFonts w:asciiTheme="majorHAnsi" w:hAnsiTheme="majorHAnsi" w:cstheme="majorHAnsi"/>
          <w:sz w:val="24"/>
          <w:szCs w:val="24"/>
        </w:rPr>
      </w:pPr>
    </w:p>
    <w:p w14:paraId="29A7242D" w14:textId="77777777" w:rsidR="008C133F" w:rsidRPr="008C133F" w:rsidRDefault="008C133F" w:rsidP="008C133F">
      <w:pPr>
        <w:rPr>
          <w:rFonts w:asciiTheme="majorHAnsi" w:hAnsiTheme="majorHAnsi" w:cstheme="majorHAnsi"/>
          <w:sz w:val="24"/>
          <w:szCs w:val="24"/>
        </w:rPr>
      </w:pPr>
      <w:r w:rsidRPr="008C133F">
        <w:rPr>
          <w:rFonts w:asciiTheme="majorHAnsi" w:hAnsiTheme="majorHAnsi" w:cstheme="majorHAnsi"/>
          <w:sz w:val="24"/>
          <w:szCs w:val="24"/>
        </w:rPr>
        <w:t>As required by the AAQHC Constitution, the AGM and accompanying papers were provided to members. Council meetings were also scheduled with appropriate Agenda and Minutes recorded.</w:t>
      </w:r>
    </w:p>
    <w:p w14:paraId="2578A743" w14:textId="77777777" w:rsidR="00344E7A" w:rsidRPr="008C133F" w:rsidRDefault="00344E7A" w:rsidP="00344E7A">
      <w:pPr>
        <w:rPr>
          <w:rFonts w:asciiTheme="majorHAnsi" w:hAnsiTheme="majorHAnsi" w:cstheme="majorHAnsi"/>
          <w:color w:val="1F3864" w:themeColor="accent1" w:themeShade="80"/>
          <w:sz w:val="24"/>
          <w:szCs w:val="24"/>
        </w:rPr>
      </w:pPr>
    </w:p>
    <w:p w14:paraId="30558D28" w14:textId="77777777" w:rsidR="00344E7A" w:rsidRPr="008C133F" w:rsidRDefault="00344E7A" w:rsidP="00344E7A">
      <w:pPr>
        <w:rPr>
          <w:rFonts w:asciiTheme="majorHAnsi" w:hAnsiTheme="majorHAnsi" w:cstheme="majorHAnsi"/>
          <w:sz w:val="24"/>
          <w:szCs w:val="24"/>
        </w:rPr>
      </w:pPr>
    </w:p>
    <w:p w14:paraId="5D150C59" w14:textId="77777777" w:rsidR="00344E7A" w:rsidRPr="00344E7A" w:rsidRDefault="00344E7A" w:rsidP="00344E7A">
      <w:pPr>
        <w:pStyle w:val="NormalWeb"/>
        <w:spacing w:before="0" w:beforeAutospacing="0" w:after="0" w:afterAutospacing="0"/>
        <w:rPr>
          <w:rStyle w:val="Strong"/>
          <w:rFonts w:asciiTheme="majorHAnsi" w:hAnsiTheme="majorHAnsi" w:cstheme="majorHAnsi"/>
          <w:sz w:val="24"/>
          <w:szCs w:val="24"/>
        </w:rPr>
      </w:pPr>
      <w:r w:rsidRPr="00344E7A">
        <w:rPr>
          <w:rStyle w:val="Strong"/>
          <w:rFonts w:asciiTheme="majorHAnsi" w:hAnsiTheme="majorHAnsi" w:cstheme="majorHAnsi"/>
          <w:sz w:val="24"/>
          <w:szCs w:val="24"/>
        </w:rPr>
        <w:t xml:space="preserve">Kay Richards </w:t>
      </w:r>
    </w:p>
    <w:p w14:paraId="0B87A3DA" w14:textId="61F97EAA" w:rsidR="00344E7A" w:rsidRDefault="00344E7A" w:rsidP="00344E7A">
      <w:pPr>
        <w:pStyle w:val="NormalWeb"/>
        <w:spacing w:before="0" w:beforeAutospacing="0" w:after="0" w:afterAutospacing="0"/>
        <w:rPr>
          <w:rStyle w:val="Strong"/>
          <w:rFonts w:asciiTheme="majorHAnsi" w:hAnsiTheme="majorHAnsi" w:cstheme="majorHAnsi"/>
          <w:sz w:val="24"/>
          <w:szCs w:val="24"/>
        </w:rPr>
      </w:pPr>
      <w:r w:rsidRPr="00344E7A">
        <w:rPr>
          <w:rStyle w:val="Strong"/>
          <w:rFonts w:asciiTheme="majorHAnsi" w:hAnsiTheme="majorHAnsi" w:cstheme="majorHAnsi"/>
          <w:sz w:val="24"/>
          <w:szCs w:val="24"/>
        </w:rPr>
        <w:t>Honorary Secretary</w:t>
      </w:r>
    </w:p>
    <w:p w14:paraId="6F0FAFE9" w14:textId="77777777" w:rsidR="008C133F" w:rsidRPr="00344E7A" w:rsidRDefault="008C133F" w:rsidP="00344E7A">
      <w:pPr>
        <w:pStyle w:val="NormalWeb"/>
        <w:spacing w:before="0" w:beforeAutospacing="0" w:after="0" w:afterAutospacing="0"/>
        <w:rPr>
          <w:rStyle w:val="Strong"/>
          <w:rFonts w:asciiTheme="majorHAnsi" w:hAnsiTheme="majorHAnsi" w:cstheme="majorHAnsi"/>
          <w:sz w:val="24"/>
          <w:szCs w:val="24"/>
        </w:rPr>
      </w:pPr>
    </w:p>
    <w:p w14:paraId="689D7010" w14:textId="744E472D" w:rsidR="00344E7A" w:rsidRDefault="00344E7A" w:rsidP="00344E7A">
      <w:pPr>
        <w:pStyle w:val="Heading1"/>
      </w:pPr>
      <w:r>
        <w:t>Website Report</w:t>
      </w:r>
    </w:p>
    <w:p w14:paraId="7A0D9217" w14:textId="60EC2C94" w:rsidR="00F93BDB" w:rsidRDefault="00F93BDB" w:rsidP="00F93BDB">
      <w:pPr>
        <w:rPr>
          <w:rFonts w:asciiTheme="majorHAnsi" w:hAnsiTheme="majorHAnsi" w:cstheme="majorHAnsi"/>
          <w:sz w:val="24"/>
          <w:szCs w:val="24"/>
        </w:rPr>
      </w:pPr>
      <w:r w:rsidRPr="00F93BDB">
        <w:rPr>
          <w:rFonts w:asciiTheme="majorHAnsi" w:hAnsiTheme="majorHAnsi" w:cstheme="majorHAnsi"/>
          <w:sz w:val="24"/>
          <w:szCs w:val="24"/>
        </w:rPr>
        <w:t xml:space="preserve">The </w:t>
      </w:r>
      <w:hyperlink r:id="rId26" w:history="1">
        <w:r w:rsidRPr="0013388D">
          <w:rPr>
            <w:rStyle w:val="Hyperlink"/>
            <w:rFonts w:asciiTheme="majorHAnsi" w:hAnsiTheme="majorHAnsi" w:cstheme="majorHAnsi"/>
            <w:sz w:val="24"/>
            <w:szCs w:val="24"/>
          </w:rPr>
          <w:t>AAQHC website</w:t>
        </w:r>
      </w:hyperlink>
      <w:r w:rsidRPr="00F93BDB">
        <w:rPr>
          <w:rFonts w:asciiTheme="majorHAnsi" w:hAnsiTheme="majorHAnsi" w:cstheme="majorHAnsi"/>
          <w:sz w:val="24"/>
          <w:szCs w:val="24"/>
        </w:rPr>
        <w:t xml:space="preserve"> has systematically been updated and refreshed during 2020.  </w:t>
      </w:r>
    </w:p>
    <w:p w14:paraId="03F77A11" w14:textId="481282AA" w:rsidR="00F93BDB" w:rsidRDefault="00F93BDB" w:rsidP="00F93BDB">
      <w:pPr>
        <w:rPr>
          <w:rFonts w:asciiTheme="majorHAnsi" w:hAnsiTheme="majorHAnsi" w:cstheme="majorHAnsi"/>
          <w:sz w:val="24"/>
          <w:szCs w:val="24"/>
        </w:rPr>
      </w:pPr>
    </w:p>
    <w:p w14:paraId="092B9F35" w14:textId="505A5901" w:rsidR="00F93BDB" w:rsidRDefault="00B774FC" w:rsidP="00F93BDB">
      <w:pPr>
        <w:rPr>
          <w:rFonts w:asciiTheme="majorHAnsi" w:hAnsiTheme="majorHAnsi" w:cstheme="majorHAnsi"/>
          <w:sz w:val="24"/>
          <w:szCs w:val="24"/>
        </w:rPr>
      </w:pPr>
      <w:r w:rsidRPr="00B774FC">
        <w:rPr>
          <w:rFonts w:asciiTheme="majorHAnsi" w:hAnsiTheme="majorHAnsi" w:cstheme="majorHAnsi"/>
          <w:sz w:val="24"/>
          <w:szCs w:val="24"/>
        </w:rPr>
        <w:t>The website houses information on the AAQHC with its 30-year history</w:t>
      </w:r>
      <w:r>
        <w:rPr>
          <w:rFonts w:asciiTheme="majorHAnsi" w:hAnsiTheme="majorHAnsi" w:cstheme="majorHAnsi"/>
          <w:sz w:val="24"/>
          <w:szCs w:val="24"/>
        </w:rPr>
        <w:t xml:space="preserve">. </w:t>
      </w:r>
      <w:r w:rsidR="006D25F9">
        <w:rPr>
          <w:rFonts w:asciiTheme="majorHAnsi" w:hAnsiTheme="majorHAnsi" w:cstheme="majorHAnsi"/>
          <w:sz w:val="24"/>
          <w:szCs w:val="24"/>
        </w:rPr>
        <w:t xml:space="preserve">Members can see the AAQHC Council members and have access to a wide range of resources and information. </w:t>
      </w:r>
      <w:r w:rsidR="00DD2E88">
        <w:rPr>
          <w:rFonts w:asciiTheme="majorHAnsi" w:hAnsiTheme="majorHAnsi" w:cstheme="majorHAnsi"/>
          <w:sz w:val="24"/>
          <w:szCs w:val="24"/>
        </w:rPr>
        <w:t>On the</w:t>
      </w:r>
      <w:r w:rsidR="006D25F9">
        <w:rPr>
          <w:rFonts w:asciiTheme="majorHAnsi" w:hAnsiTheme="majorHAnsi" w:cstheme="majorHAnsi"/>
          <w:sz w:val="24"/>
          <w:szCs w:val="24"/>
        </w:rPr>
        <w:t xml:space="preserve"> member-only page access is provided to recently conducted webinars and materials provided by the NSW </w:t>
      </w:r>
      <w:r w:rsidR="00DD2E88">
        <w:rPr>
          <w:rFonts w:asciiTheme="majorHAnsi" w:hAnsiTheme="majorHAnsi" w:cstheme="majorHAnsi"/>
          <w:sz w:val="24"/>
          <w:szCs w:val="24"/>
        </w:rPr>
        <w:t>Clinical</w:t>
      </w:r>
      <w:r w:rsidR="006D25F9">
        <w:rPr>
          <w:rFonts w:asciiTheme="majorHAnsi" w:hAnsiTheme="majorHAnsi" w:cstheme="majorHAnsi"/>
          <w:sz w:val="24"/>
          <w:szCs w:val="24"/>
        </w:rPr>
        <w:t xml:space="preserve"> Excellence Commission.</w:t>
      </w:r>
    </w:p>
    <w:p w14:paraId="3515568D" w14:textId="0EA63B3D" w:rsidR="00DD2E88" w:rsidRDefault="00DD2E88" w:rsidP="00F93BDB">
      <w:pPr>
        <w:rPr>
          <w:rFonts w:asciiTheme="majorHAnsi" w:hAnsiTheme="majorHAnsi" w:cstheme="majorHAnsi"/>
          <w:sz w:val="24"/>
          <w:szCs w:val="24"/>
        </w:rPr>
      </w:pPr>
    </w:p>
    <w:p w14:paraId="1A3B48BD" w14:textId="26D9A335" w:rsidR="00DD2E88" w:rsidRDefault="00DD2E88" w:rsidP="00F93BDB">
      <w:pPr>
        <w:rPr>
          <w:rFonts w:asciiTheme="majorHAnsi" w:hAnsiTheme="majorHAnsi" w:cstheme="majorHAnsi"/>
          <w:sz w:val="24"/>
          <w:szCs w:val="24"/>
        </w:rPr>
      </w:pPr>
      <w:r>
        <w:rPr>
          <w:rFonts w:asciiTheme="majorHAnsi" w:hAnsiTheme="majorHAnsi" w:cstheme="majorHAnsi"/>
          <w:sz w:val="24"/>
          <w:szCs w:val="24"/>
        </w:rPr>
        <w:t>Newsletters and Bulletins are available, along with links to a range of sites that support safety and quality professionals.</w:t>
      </w:r>
    </w:p>
    <w:p w14:paraId="3A3D5963" w14:textId="5E9AED93" w:rsidR="00DD2E88" w:rsidRDefault="00DD2E88" w:rsidP="00F93BDB">
      <w:pPr>
        <w:rPr>
          <w:rFonts w:asciiTheme="majorHAnsi" w:hAnsiTheme="majorHAnsi" w:cstheme="majorHAnsi"/>
          <w:sz w:val="24"/>
          <w:szCs w:val="24"/>
        </w:rPr>
      </w:pPr>
    </w:p>
    <w:p w14:paraId="764CFDD7" w14:textId="1AFF7922" w:rsidR="00DD2E88" w:rsidRDefault="00DD2E88" w:rsidP="00F93BDB">
      <w:pPr>
        <w:rPr>
          <w:rFonts w:asciiTheme="majorHAnsi" w:hAnsiTheme="majorHAnsi" w:cstheme="majorHAnsi"/>
          <w:sz w:val="24"/>
          <w:szCs w:val="24"/>
        </w:rPr>
      </w:pPr>
      <w:r>
        <w:rPr>
          <w:rFonts w:asciiTheme="majorHAnsi" w:hAnsiTheme="majorHAnsi" w:cstheme="majorHAnsi"/>
          <w:sz w:val="24"/>
          <w:szCs w:val="24"/>
        </w:rPr>
        <w:t>Members can access details on the Credentialing Program for Associate and Fellow recognition and details on the Mentoring Program can also be sourced from the site.</w:t>
      </w:r>
    </w:p>
    <w:p w14:paraId="2BCCD423" w14:textId="77777777" w:rsidR="00DD2E88" w:rsidRDefault="00DD2E88" w:rsidP="00F93BDB">
      <w:pPr>
        <w:rPr>
          <w:rFonts w:asciiTheme="majorHAnsi" w:hAnsiTheme="majorHAnsi" w:cstheme="majorHAnsi"/>
          <w:sz w:val="24"/>
          <w:szCs w:val="24"/>
        </w:rPr>
      </w:pPr>
    </w:p>
    <w:p w14:paraId="5FB96A6D" w14:textId="4B0B2689" w:rsidR="00DD2E88" w:rsidRDefault="00DD2E88" w:rsidP="00F93BDB">
      <w:pPr>
        <w:rPr>
          <w:rFonts w:asciiTheme="majorHAnsi" w:hAnsiTheme="majorHAnsi" w:cstheme="majorHAnsi"/>
          <w:sz w:val="24"/>
          <w:szCs w:val="24"/>
        </w:rPr>
      </w:pPr>
      <w:r>
        <w:rPr>
          <w:rFonts w:asciiTheme="majorHAnsi" w:hAnsiTheme="majorHAnsi" w:cstheme="majorHAnsi"/>
          <w:sz w:val="24"/>
          <w:szCs w:val="24"/>
        </w:rPr>
        <w:t>Over the last 12 months a range of documents were reviewed an these can also be accessed from the site:</w:t>
      </w:r>
    </w:p>
    <w:p w14:paraId="4166FBE0" w14:textId="2B5DA7F9" w:rsidR="00DD2E88" w:rsidRDefault="00914E7F" w:rsidP="00DD2E88">
      <w:pPr>
        <w:pStyle w:val="ListParagraph"/>
        <w:numPr>
          <w:ilvl w:val="0"/>
          <w:numId w:val="8"/>
        </w:numPr>
        <w:rPr>
          <w:rFonts w:asciiTheme="majorHAnsi" w:hAnsiTheme="majorHAnsi" w:cstheme="majorHAnsi"/>
          <w:sz w:val="24"/>
          <w:szCs w:val="24"/>
        </w:rPr>
      </w:pPr>
      <w:hyperlink r:id="rId27" w:history="1">
        <w:r w:rsidR="00DD2E88" w:rsidRPr="00914E7F">
          <w:rPr>
            <w:rStyle w:val="Hyperlink"/>
            <w:rFonts w:asciiTheme="majorHAnsi" w:hAnsiTheme="majorHAnsi" w:cstheme="majorHAnsi"/>
            <w:sz w:val="24"/>
            <w:szCs w:val="24"/>
          </w:rPr>
          <w:t>Strategic Plan</w:t>
        </w:r>
      </w:hyperlink>
    </w:p>
    <w:p w14:paraId="6734B255" w14:textId="3D26653D" w:rsidR="00DD2E88" w:rsidRPr="008C133F" w:rsidRDefault="00D6723B" w:rsidP="00DD2E88">
      <w:pPr>
        <w:pStyle w:val="ListParagraph"/>
        <w:numPr>
          <w:ilvl w:val="0"/>
          <w:numId w:val="8"/>
        </w:numPr>
        <w:rPr>
          <w:rFonts w:asciiTheme="majorHAnsi" w:hAnsiTheme="majorHAnsi" w:cstheme="majorHAnsi"/>
          <w:sz w:val="24"/>
          <w:szCs w:val="24"/>
        </w:rPr>
      </w:pPr>
      <w:hyperlink r:id="rId28" w:history="1">
        <w:r w:rsidR="00DD2E88" w:rsidRPr="00095982">
          <w:rPr>
            <w:rStyle w:val="Hyperlink"/>
            <w:rFonts w:asciiTheme="majorHAnsi" w:hAnsiTheme="majorHAnsi" w:cstheme="majorHAnsi"/>
            <w:sz w:val="24"/>
            <w:szCs w:val="24"/>
          </w:rPr>
          <w:t>Governing Body Manual</w:t>
        </w:r>
      </w:hyperlink>
    </w:p>
    <w:p w14:paraId="6BAA65CE" w14:textId="69B174B5" w:rsidR="00DD2E88" w:rsidRPr="008C133F" w:rsidRDefault="00D6723B" w:rsidP="00DD2E88">
      <w:pPr>
        <w:pStyle w:val="ListParagraph"/>
        <w:numPr>
          <w:ilvl w:val="0"/>
          <w:numId w:val="8"/>
        </w:numPr>
        <w:rPr>
          <w:rFonts w:asciiTheme="majorHAnsi" w:hAnsiTheme="majorHAnsi" w:cstheme="majorHAnsi"/>
          <w:sz w:val="24"/>
          <w:szCs w:val="24"/>
        </w:rPr>
      </w:pPr>
      <w:hyperlink r:id="rId29" w:history="1">
        <w:r w:rsidR="00DD2E88" w:rsidRPr="00095982">
          <w:rPr>
            <w:rStyle w:val="Hyperlink"/>
            <w:rFonts w:asciiTheme="majorHAnsi" w:hAnsiTheme="majorHAnsi" w:cstheme="majorHAnsi"/>
            <w:sz w:val="24"/>
            <w:szCs w:val="24"/>
          </w:rPr>
          <w:t>Privacy Policy</w:t>
        </w:r>
      </w:hyperlink>
    </w:p>
    <w:p w14:paraId="03108481" w14:textId="65784B7C" w:rsidR="00DD2E88" w:rsidRPr="008C133F" w:rsidRDefault="00D6723B" w:rsidP="00DD2E88">
      <w:pPr>
        <w:pStyle w:val="ListParagraph"/>
        <w:numPr>
          <w:ilvl w:val="0"/>
          <w:numId w:val="8"/>
        </w:numPr>
        <w:rPr>
          <w:rFonts w:asciiTheme="majorHAnsi" w:hAnsiTheme="majorHAnsi" w:cstheme="majorHAnsi"/>
          <w:sz w:val="24"/>
          <w:szCs w:val="24"/>
        </w:rPr>
      </w:pPr>
      <w:hyperlink r:id="rId30" w:history="1">
        <w:r w:rsidR="00DD2E88" w:rsidRPr="00095982">
          <w:rPr>
            <w:rStyle w:val="Hyperlink"/>
            <w:rFonts w:asciiTheme="majorHAnsi" w:hAnsiTheme="majorHAnsi" w:cstheme="majorHAnsi"/>
            <w:sz w:val="24"/>
            <w:szCs w:val="24"/>
          </w:rPr>
          <w:t>Website and Advertising Policy</w:t>
        </w:r>
      </w:hyperlink>
    </w:p>
    <w:p w14:paraId="2BB7F54C" w14:textId="626B7209" w:rsidR="00DD2E88" w:rsidRPr="008C133F" w:rsidRDefault="00914E7F" w:rsidP="00DD2E88">
      <w:pPr>
        <w:pStyle w:val="ListParagraph"/>
        <w:numPr>
          <w:ilvl w:val="0"/>
          <w:numId w:val="8"/>
        </w:numPr>
        <w:rPr>
          <w:rFonts w:asciiTheme="majorHAnsi" w:hAnsiTheme="majorHAnsi" w:cstheme="majorHAnsi"/>
          <w:sz w:val="24"/>
          <w:szCs w:val="24"/>
        </w:rPr>
      </w:pPr>
      <w:hyperlink r:id="rId31" w:history="1">
        <w:r w:rsidR="00DD2E88" w:rsidRPr="00914E7F">
          <w:rPr>
            <w:rStyle w:val="Hyperlink"/>
            <w:rFonts w:asciiTheme="majorHAnsi" w:hAnsiTheme="majorHAnsi" w:cstheme="majorHAnsi"/>
            <w:sz w:val="24"/>
            <w:szCs w:val="24"/>
          </w:rPr>
          <w:t>Annual Report.</w:t>
        </w:r>
      </w:hyperlink>
    </w:p>
    <w:p w14:paraId="78990C98" w14:textId="06A0BE83" w:rsidR="00DD2E88" w:rsidRDefault="00DD2E88" w:rsidP="00F93BDB">
      <w:pPr>
        <w:rPr>
          <w:rFonts w:asciiTheme="majorHAnsi" w:hAnsiTheme="majorHAnsi" w:cstheme="majorHAnsi"/>
          <w:sz w:val="24"/>
          <w:szCs w:val="24"/>
        </w:rPr>
      </w:pPr>
      <w:r>
        <w:rPr>
          <w:rFonts w:asciiTheme="majorHAnsi" w:hAnsiTheme="majorHAnsi" w:cstheme="majorHAnsi"/>
          <w:sz w:val="24"/>
          <w:szCs w:val="24"/>
        </w:rPr>
        <w:t xml:space="preserve">    </w:t>
      </w:r>
      <w:bookmarkStart w:id="0" w:name="_GoBack"/>
      <w:bookmarkEnd w:id="0"/>
    </w:p>
    <w:p w14:paraId="59028F0E" w14:textId="5236FA4E" w:rsidR="006D25F9" w:rsidRDefault="006D25F9" w:rsidP="00F93BDB">
      <w:pPr>
        <w:rPr>
          <w:rFonts w:asciiTheme="majorHAnsi" w:hAnsiTheme="majorHAnsi" w:cstheme="majorHAnsi"/>
          <w:sz w:val="24"/>
          <w:szCs w:val="24"/>
        </w:rPr>
      </w:pPr>
    </w:p>
    <w:p w14:paraId="4DAE6296" w14:textId="77777777" w:rsidR="00533EB2" w:rsidRPr="00B774FC" w:rsidRDefault="00533EB2" w:rsidP="00533EB2">
      <w:pPr>
        <w:jc w:val="both"/>
        <w:rPr>
          <w:rFonts w:asciiTheme="majorHAnsi" w:hAnsiTheme="majorHAnsi" w:cstheme="majorHAnsi"/>
          <w:sz w:val="24"/>
          <w:szCs w:val="24"/>
        </w:rPr>
      </w:pPr>
    </w:p>
    <w:p w14:paraId="3608F59A" w14:textId="77777777" w:rsidR="00533EB2" w:rsidRPr="00B774FC" w:rsidRDefault="00533EB2" w:rsidP="00533EB2">
      <w:pPr>
        <w:jc w:val="both"/>
        <w:rPr>
          <w:rFonts w:asciiTheme="majorHAnsi" w:hAnsiTheme="majorHAnsi" w:cstheme="majorHAnsi"/>
          <w:sz w:val="24"/>
          <w:szCs w:val="24"/>
        </w:rPr>
      </w:pPr>
    </w:p>
    <w:p w14:paraId="11319CE0" w14:textId="77777777" w:rsidR="00A7110A" w:rsidRPr="00A7110A" w:rsidRDefault="00A7110A" w:rsidP="00533EB2">
      <w:pPr>
        <w:jc w:val="both"/>
      </w:pPr>
    </w:p>
    <w:sectPr w:rsidR="00A7110A" w:rsidRPr="00A7110A" w:rsidSect="00906534">
      <w:pgSz w:w="11906" w:h="16838"/>
      <w:pgMar w:top="1852"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86473C" w14:textId="77777777" w:rsidR="00D6723B" w:rsidRDefault="00D6723B" w:rsidP="0023236A">
      <w:r>
        <w:separator/>
      </w:r>
    </w:p>
  </w:endnote>
  <w:endnote w:type="continuationSeparator" w:id="0">
    <w:p w14:paraId="18F1D147" w14:textId="77777777" w:rsidR="00D6723B" w:rsidRDefault="00D6723B" w:rsidP="0023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6667994"/>
      <w:docPartObj>
        <w:docPartGallery w:val="Page Numbers (Bottom of Page)"/>
        <w:docPartUnique/>
      </w:docPartObj>
    </w:sdtPr>
    <w:sdtEndPr>
      <w:rPr>
        <w:noProof/>
      </w:rPr>
    </w:sdtEndPr>
    <w:sdtContent>
      <w:p w14:paraId="77D6CF08" w14:textId="2A3012F4" w:rsidR="00906534" w:rsidRDefault="00906534">
        <w:pPr>
          <w:pStyle w:val="Footer"/>
        </w:pPr>
        <w:r>
          <w:t xml:space="preserve">Page | </w:t>
        </w:r>
        <w:r>
          <w:fldChar w:fldCharType="begin"/>
        </w:r>
        <w:r>
          <w:instrText xml:space="preserve"> PAGE   \* MERGEFORMAT </w:instrText>
        </w:r>
        <w:r>
          <w:fldChar w:fldCharType="separate"/>
        </w:r>
        <w:r w:rsidR="00914E7F">
          <w:rPr>
            <w:noProof/>
          </w:rPr>
          <w:t>8</w:t>
        </w:r>
        <w:r>
          <w:rPr>
            <w:noProof/>
          </w:rPr>
          <w:fldChar w:fldCharType="end"/>
        </w:r>
      </w:p>
    </w:sdtContent>
  </w:sdt>
  <w:p w14:paraId="43D7E7A8" w14:textId="77777777" w:rsidR="00DD1CD1" w:rsidRDefault="00DD1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FCAEC" w14:textId="77777777" w:rsidR="00D6723B" w:rsidRDefault="00D6723B" w:rsidP="0023236A">
      <w:r>
        <w:separator/>
      </w:r>
    </w:p>
  </w:footnote>
  <w:footnote w:type="continuationSeparator" w:id="0">
    <w:p w14:paraId="4ADF9EB3" w14:textId="77777777" w:rsidR="00D6723B" w:rsidRDefault="00D6723B" w:rsidP="0023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F1122" w14:textId="0D860EBA" w:rsidR="00F6281F" w:rsidRDefault="00F6281F" w:rsidP="00906534">
    <w:pPr>
      <w:pStyle w:val="Header"/>
    </w:pPr>
    <w:r w:rsidRPr="0023236A">
      <w:rPr>
        <w:rFonts w:ascii="Arial" w:hAnsi="Arial" w:cs="Arial"/>
        <w:noProof/>
        <w:sz w:val="96"/>
        <w:szCs w:val="96"/>
        <w:lang w:val="en-AU" w:eastAsia="en-AU"/>
      </w:rPr>
      <w:drawing>
        <wp:anchor distT="0" distB="0" distL="114300" distR="114300" simplePos="0" relativeHeight="251658240" behindDoc="0" locked="0" layoutInCell="1" allowOverlap="1" wp14:anchorId="6CB1102B" wp14:editId="3A1F00A5">
          <wp:simplePos x="0" y="0"/>
          <wp:positionH relativeFrom="column">
            <wp:posOffset>5410200</wp:posOffset>
          </wp:positionH>
          <wp:positionV relativeFrom="paragraph">
            <wp:posOffset>-325755</wp:posOffset>
          </wp:positionV>
          <wp:extent cx="834088" cy="873431"/>
          <wp:effectExtent l="0" t="0" r="4445" b="3175"/>
          <wp:wrapSquare wrapText="bothSides"/>
          <wp:docPr id="2" name="Picture 2" descr="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4088" cy="87343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979"/>
    <w:multiLevelType w:val="hybridMultilevel"/>
    <w:tmpl w:val="8410E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9914F0"/>
    <w:multiLevelType w:val="hybridMultilevel"/>
    <w:tmpl w:val="CDEA17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0523D2D"/>
    <w:multiLevelType w:val="hybridMultilevel"/>
    <w:tmpl w:val="50B49B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343457E"/>
    <w:multiLevelType w:val="multilevel"/>
    <w:tmpl w:val="45B83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364ED0"/>
    <w:multiLevelType w:val="multilevel"/>
    <w:tmpl w:val="8640D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D76EAC"/>
    <w:multiLevelType w:val="hybridMultilevel"/>
    <w:tmpl w:val="4AC018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FDA3B2D"/>
    <w:multiLevelType w:val="hybridMultilevel"/>
    <w:tmpl w:val="FF864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13006DD"/>
    <w:multiLevelType w:val="hybridMultilevel"/>
    <w:tmpl w:val="135E3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34D3419"/>
    <w:multiLevelType w:val="hybridMultilevel"/>
    <w:tmpl w:val="B54A6D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7FC755BB"/>
    <w:multiLevelType w:val="hybridMultilevel"/>
    <w:tmpl w:val="3EC68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7"/>
  </w:num>
  <w:num w:numId="6">
    <w:abstractNumId w:val="5"/>
  </w:num>
  <w:num w:numId="7">
    <w:abstractNumId w:val="8"/>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6A"/>
    <w:rsid w:val="00095982"/>
    <w:rsid w:val="000B0919"/>
    <w:rsid w:val="0013388D"/>
    <w:rsid w:val="001A1975"/>
    <w:rsid w:val="0023236A"/>
    <w:rsid w:val="002E6B30"/>
    <w:rsid w:val="002F48CA"/>
    <w:rsid w:val="00344E7A"/>
    <w:rsid w:val="003E7F0B"/>
    <w:rsid w:val="004828A1"/>
    <w:rsid w:val="00497829"/>
    <w:rsid w:val="00533EB2"/>
    <w:rsid w:val="00557629"/>
    <w:rsid w:val="00697941"/>
    <w:rsid w:val="006D25F9"/>
    <w:rsid w:val="0074296B"/>
    <w:rsid w:val="00781838"/>
    <w:rsid w:val="007A4E22"/>
    <w:rsid w:val="007F2767"/>
    <w:rsid w:val="007F610C"/>
    <w:rsid w:val="008052BC"/>
    <w:rsid w:val="008C133F"/>
    <w:rsid w:val="00906534"/>
    <w:rsid w:val="00914E7F"/>
    <w:rsid w:val="00924BB8"/>
    <w:rsid w:val="00933775"/>
    <w:rsid w:val="00A7110A"/>
    <w:rsid w:val="00A803F9"/>
    <w:rsid w:val="00AB7CFC"/>
    <w:rsid w:val="00B10F9C"/>
    <w:rsid w:val="00B774FC"/>
    <w:rsid w:val="00B8513E"/>
    <w:rsid w:val="00C91E9D"/>
    <w:rsid w:val="00D6723B"/>
    <w:rsid w:val="00DD1CD1"/>
    <w:rsid w:val="00DD2E88"/>
    <w:rsid w:val="00E45D39"/>
    <w:rsid w:val="00E56C61"/>
    <w:rsid w:val="00F6281F"/>
    <w:rsid w:val="00F93BDB"/>
    <w:rsid w:val="00F969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4C37B"/>
  <w15:chartTrackingRefBased/>
  <w15:docId w15:val="{8D5B49E6-26D7-4E1B-886A-03FD3BF7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3236A"/>
    <w:pPr>
      <w:widowControl w:val="0"/>
      <w:spacing w:after="0" w:line="240" w:lineRule="auto"/>
    </w:pPr>
    <w:rPr>
      <w:lang w:val="en-US"/>
    </w:rPr>
  </w:style>
  <w:style w:type="paragraph" w:styleId="Heading1">
    <w:name w:val="heading 1"/>
    <w:basedOn w:val="Normal"/>
    <w:next w:val="Normal"/>
    <w:link w:val="Heading1Char"/>
    <w:uiPriority w:val="9"/>
    <w:qFormat/>
    <w:rsid w:val="00F6281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D25F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36A"/>
    <w:pPr>
      <w:ind w:left="720"/>
      <w:contextualSpacing/>
    </w:pPr>
  </w:style>
  <w:style w:type="character" w:styleId="Hyperlink">
    <w:name w:val="Hyperlink"/>
    <w:basedOn w:val="DefaultParagraphFont"/>
    <w:uiPriority w:val="99"/>
    <w:unhideWhenUsed/>
    <w:rsid w:val="0023236A"/>
    <w:rPr>
      <w:color w:val="0563C1" w:themeColor="hyperlink"/>
      <w:u w:val="single"/>
    </w:rPr>
  </w:style>
  <w:style w:type="paragraph" w:styleId="Header">
    <w:name w:val="header"/>
    <w:basedOn w:val="Normal"/>
    <w:link w:val="HeaderChar"/>
    <w:uiPriority w:val="99"/>
    <w:unhideWhenUsed/>
    <w:rsid w:val="0023236A"/>
    <w:pPr>
      <w:tabs>
        <w:tab w:val="center" w:pos="4513"/>
        <w:tab w:val="right" w:pos="9026"/>
      </w:tabs>
    </w:pPr>
  </w:style>
  <w:style w:type="character" w:customStyle="1" w:styleId="HeaderChar">
    <w:name w:val="Header Char"/>
    <w:basedOn w:val="DefaultParagraphFont"/>
    <w:link w:val="Header"/>
    <w:uiPriority w:val="99"/>
    <w:rsid w:val="0023236A"/>
    <w:rPr>
      <w:lang w:val="en-US"/>
    </w:rPr>
  </w:style>
  <w:style w:type="paragraph" w:styleId="Footer">
    <w:name w:val="footer"/>
    <w:basedOn w:val="Normal"/>
    <w:link w:val="FooterChar"/>
    <w:uiPriority w:val="99"/>
    <w:unhideWhenUsed/>
    <w:rsid w:val="0023236A"/>
    <w:pPr>
      <w:tabs>
        <w:tab w:val="center" w:pos="4513"/>
        <w:tab w:val="right" w:pos="9026"/>
      </w:tabs>
    </w:pPr>
  </w:style>
  <w:style w:type="character" w:customStyle="1" w:styleId="FooterChar">
    <w:name w:val="Footer Char"/>
    <w:basedOn w:val="DefaultParagraphFont"/>
    <w:link w:val="Footer"/>
    <w:uiPriority w:val="99"/>
    <w:rsid w:val="0023236A"/>
    <w:rPr>
      <w:lang w:val="en-US"/>
    </w:rPr>
  </w:style>
  <w:style w:type="character" w:customStyle="1" w:styleId="Heading1Char">
    <w:name w:val="Heading 1 Char"/>
    <w:basedOn w:val="DefaultParagraphFont"/>
    <w:link w:val="Heading1"/>
    <w:uiPriority w:val="9"/>
    <w:rsid w:val="00F6281F"/>
    <w:rPr>
      <w:rFonts w:asciiTheme="majorHAnsi" w:eastAsiaTheme="majorEastAsia" w:hAnsiTheme="majorHAnsi" w:cstheme="majorBidi"/>
      <w:color w:val="2F5496" w:themeColor="accent1" w:themeShade="BF"/>
      <w:sz w:val="32"/>
      <w:szCs w:val="32"/>
      <w:lang w:val="en-US"/>
    </w:rPr>
  </w:style>
  <w:style w:type="table" w:styleId="TableGrid">
    <w:name w:val="Table Grid"/>
    <w:basedOn w:val="TableNormal"/>
    <w:uiPriority w:val="39"/>
    <w:rsid w:val="00F628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EB2"/>
    <w:rPr>
      <w:rFonts w:ascii="Segoe UI" w:hAnsi="Segoe UI" w:cs="Segoe UI"/>
      <w:sz w:val="18"/>
      <w:szCs w:val="18"/>
      <w:lang w:val="en-US"/>
    </w:rPr>
  </w:style>
  <w:style w:type="paragraph" w:styleId="Title">
    <w:name w:val="Title"/>
    <w:basedOn w:val="Normal"/>
    <w:next w:val="Normal"/>
    <w:link w:val="TitleChar"/>
    <w:uiPriority w:val="10"/>
    <w:qFormat/>
    <w:rsid w:val="00781838"/>
    <w:pPr>
      <w:widowControl/>
      <w:spacing w:line="276" w:lineRule="auto"/>
    </w:pPr>
    <w:rPr>
      <w:rFonts w:asciiTheme="majorHAnsi" w:eastAsiaTheme="majorEastAsia" w:hAnsiTheme="majorHAnsi" w:cstheme="majorBidi"/>
      <w:caps/>
      <w:color w:val="4472C4" w:themeColor="accent1"/>
      <w:spacing w:val="10"/>
      <w:sz w:val="52"/>
      <w:szCs w:val="52"/>
      <w:lang w:val="en-AU"/>
    </w:rPr>
  </w:style>
  <w:style w:type="character" w:customStyle="1" w:styleId="TitleChar">
    <w:name w:val="Title Char"/>
    <w:basedOn w:val="DefaultParagraphFont"/>
    <w:link w:val="Title"/>
    <w:uiPriority w:val="10"/>
    <w:rsid w:val="00781838"/>
    <w:rPr>
      <w:rFonts w:asciiTheme="majorHAnsi" w:eastAsiaTheme="majorEastAsia" w:hAnsiTheme="majorHAnsi" w:cstheme="majorBidi"/>
      <w:caps/>
      <w:color w:val="4472C4" w:themeColor="accent1"/>
      <w:spacing w:val="10"/>
      <w:sz w:val="52"/>
      <w:szCs w:val="52"/>
    </w:rPr>
  </w:style>
  <w:style w:type="table" w:customStyle="1" w:styleId="GridTable1Light-Accent11">
    <w:name w:val="Grid Table 1 Light - Accent 11"/>
    <w:basedOn w:val="TableNormal"/>
    <w:uiPriority w:val="46"/>
    <w:rsid w:val="00781838"/>
    <w:pPr>
      <w:spacing w:before="100" w:after="0" w:line="240" w:lineRule="auto"/>
    </w:pPr>
    <w:rPr>
      <w:rFonts w:eastAsiaTheme="minorEastAsia"/>
      <w:sz w:val="20"/>
      <w:szCs w:val="20"/>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F969A0"/>
    <w:pPr>
      <w:widowControl/>
      <w:spacing w:before="100" w:beforeAutospacing="1" w:after="100" w:afterAutospacing="1"/>
    </w:pPr>
    <w:rPr>
      <w:rFonts w:ascii="Calibri" w:hAnsi="Calibri" w:cs="Calibri"/>
      <w:lang w:val="en-AU" w:eastAsia="en-AU"/>
    </w:rPr>
  </w:style>
  <w:style w:type="character" w:styleId="Strong">
    <w:name w:val="Strong"/>
    <w:basedOn w:val="DefaultParagraphFont"/>
    <w:uiPriority w:val="22"/>
    <w:qFormat/>
    <w:rsid w:val="00F969A0"/>
    <w:rPr>
      <w:b/>
      <w:bCs/>
    </w:rPr>
  </w:style>
  <w:style w:type="table" w:styleId="GridTable4-Accent1">
    <w:name w:val="Grid Table 4 Accent 1"/>
    <w:basedOn w:val="TableNormal"/>
    <w:uiPriority w:val="49"/>
    <w:rsid w:val="00F969A0"/>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p1">
    <w:name w:val="p1"/>
    <w:basedOn w:val="Normal"/>
    <w:rsid w:val="00B774FC"/>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s1">
    <w:name w:val="s1"/>
    <w:basedOn w:val="DefaultParagraphFont"/>
    <w:rsid w:val="00B774FC"/>
  </w:style>
  <w:style w:type="character" w:customStyle="1" w:styleId="apple-converted-space">
    <w:name w:val="apple-converted-space"/>
    <w:basedOn w:val="DefaultParagraphFont"/>
    <w:rsid w:val="00B774FC"/>
  </w:style>
  <w:style w:type="paragraph" w:customStyle="1" w:styleId="li1">
    <w:name w:val="li1"/>
    <w:basedOn w:val="Normal"/>
    <w:rsid w:val="00B774FC"/>
    <w:pPr>
      <w:widowControl/>
      <w:spacing w:before="100" w:beforeAutospacing="1" w:after="100" w:afterAutospacing="1"/>
    </w:pPr>
    <w:rPr>
      <w:rFonts w:ascii="Times New Roman" w:eastAsia="Times New Roman" w:hAnsi="Times New Roman" w:cs="Times New Roman"/>
      <w:sz w:val="24"/>
      <w:szCs w:val="24"/>
      <w:lang w:val="en-AU" w:eastAsia="en-AU"/>
    </w:rPr>
  </w:style>
  <w:style w:type="character" w:customStyle="1" w:styleId="Heading2Char">
    <w:name w:val="Heading 2 Char"/>
    <w:basedOn w:val="DefaultParagraphFont"/>
    <w:link w:val="Heading2"/>
    <w:uiPriority w:val="9"/>
    <w:rsid w:val="006D25F9"/>
    <w:rPr>
      <w:rFonts w:asciiTheme="majorHAnsi" w:eastAsiaTheme="majorEastAsia" w:hAnsiTheme="majorHAnsi" w:cstheme="majorBidi"/>
      <w:color w:val="2F5496" w:themeColor="accent1" w:themeShade="BF"/>
      <w:sz w:val="26"/>
      <w:szCs w:val="26"/>
      <w:lang w:val="en-US"/>
    </w:rPr>
  </w:style>
  <w:style w:type="character" w:customStyle="1" w:styleId="UnresolvedMention">
    <w:name w:val="Unresolved Mention"/>
    <w:basedOn w:val="DefaultParagraphFont"/>
    <w:uiPriority w:val="99"/>
    <w:semiHidden/>
    <w:unhideWhenUsed/>
    <w:rsid w:val="00133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605633">
      <w:bodyDiv w:val="1"/>
      <w:marLeft w:val="0"/>
      <w:marRight w:val="0"/>
      <w:marTop w:val="0"/>
      <w:marBottom w:val="0"/>
      <w:divBdr>
        <w:top w:val="none" w:sz="0" w:space="0" w:color="auto"/>
        <w:left w:val="none" w:sz="0" w:space="0" w:color="auto"/>
        <w:bottom w:val="none" w:sz="0" w:space="0" w:color="auto"/>
        <w:right w:val="none" w:sz="0" w:space="0" w:color="auto"/>
      </w:divBdr>
    </w:div>
    <w:div w:id="158298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cn.edu.au/education" TargetMode="External"/><Relationship Id="rId18" Type="http://schemas.openxmlformats.org/officeDocument/2006/relationships/hyperlink" Target="https://www.aaqhc.org.au/professional-credentialing/" TargetMode="External"/><Relationship Id="rId26" Type="http://schemas.openxmlformats.org/officeDocument/2006/relationships/hyperlink" Target="https://www.aaqhc.org.au" TargetMode="External"/><Relationship Id="rId3" Type="http://schemas.openxmlformats.org/officeDocument/2006/relationships/styles" Target="styles.xml"/><Relationship Id="rId21" Type="http://schemas.openxmlformats.org/officeDocument/2006/relationships/hyperlink" Target="https://www.aaqhc.org.au/about/" TargetMode="External"/><Relationship Id="rId7" Type="http://schemas.openxmlformats.org/officeDocument/2006/relationships/endnotes" Target="endnotes.xml"/><Relationship Id="rId12" Type="http://schemas.openxmlformats.org/officeDocument/2006/relationships/hyperlink" Target="https://www.aaqhc.org.au/mentor-program/" TargetMode="External"/><Relationship Id="rId17" Type="http://schemas.openxmlformats.org/officeDocument/2006/relationships/hyperlink" Target="https://www.aaqhc.org.au/about/" TargetMode="External"/><Relationship Id="rId25" Type="http://schemas.openxmlformats.org/officeDocument/2006/relationships/hyperlink" Target="https://www.aaqhc.org.au/newsletter/"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aqhc.org.au/professional-credentialing/" TargetMode="External"/><Relationship Id="rId20" Type="http://schemas.openxmlformats.org/officeDocument/2006/relationships/hyperlink" Target="https://www.aaqhc.org.au/about/" TargetMode="External"/><Relationship Id="rId29" Type="http://schemas.openxmlformats.org/officeDocument/2006/relationships/hyperlink" Target="https://www.aaqhc.org.au/wp-content/uploads/2017/03/Privacy-Policy.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qhc.org.au/professional-credentialing/" TargetMode="External"/><Relationship Id="rId24" Type="http://schemas.openxmlformats.org/officeDocument/2006/relationships/hyperlink" Target="https://www.aaqhc.org.au/newsletter/"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aaqhc.org.au/about/" TargetMode="External"/><Relationship Id="rId28" Type="http://schemas.openxmlformats.org/officeDocument/2006/relationships/hyperlink" Target="https://www.aaqhc.org.au/wp-content/uploads/2017/03/Governing-Body-Manual-270217.pdf" TargetMode="External"/><Relationship Id="rId10" Type="http://schemas.openxmlformats.org/officeDocument/2006/relationships/hyperlink" Target="https://www.aaqhc.org.au/professional-credentialing/" TargetMode="External"/><Relationship Id="rId19" Type="http://schemas.openxmlformats.org/officeDocument/2006/relationships/hyperlink" Target="https://www.aaqhc.org.au/professional-credentialing/" TargetMode="External"/><Relationship Id="rId31" Type="http://schemas.openxmlformats.org/officeDocument/2006/relationships/hyperlink" Target="https://www.aaqhc.org.au/about/" TargetMode="External"/><Relationship Id="rId4" Type="http://schemas.openxmlformats.org/officeDocument/2006/relationships/settings" Target="settings.xml"/><Relationship Id="rId9" Type="http://schemas.openxmlformats.org/officeDocument/2006/relationships/hyperlink" Target="https://www.aaqhc.org.au/" TargetMode="External"/><Relationship Id="rId14" Type="http://schemas.openxmlformats.org/officeDocument/2006/relationships/header" Target="header1.xml"/><Relationship Id="rId22" Type="http://schemas.openxmlformats.org/officeDocument/2006/relationships/hyperlink" Target="https://www.aaqhc.org.au/about/" TargetMode="External"/><Relationship Id="rId27" Type="http://schemas.openxmlformats.org/officeDocument/2006/relationships/hyperlink" Target="https://www.aaqhc.org.au/about/" TargetMode="External"/><Relationship Id="rId30" Type="http://schemas.openxmlformats.org/officeDocument/2006/relationships/hyperlink" Target="https://www.aaqhc.org.au/wp-content/uploads/2017/03/Website-and-Advertising-Policy-Jan-2017-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873D3-1F3C-40BA-ABC2-EABD7FF12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1969</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Richards</dc:creator>
  <cp:keywords/>
  <dc:description/>
  <cp:lastModifiedBy>jon mayall</cp:lastModifiedBy>
  <cp:revision>2</cp:revision>
  <cp:lastPrinted>2020-03-05T03:56:00Z</cp:lastPrinted>
  <dcterms:created xsi:type="dcterms:W3CDTF">2021-01-20T02:59:00Z</dcterms:created>
  <dcterms:modified xsi:type="dcterms:W3CDTF">2021-01-20T02:59:00Z</dcterms:modified>
</cp:coreProperties>
</file>